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54CB" w14:textId="77777777" w:rsidR="005A1FEC" w:rsidRDefault="005A1FEC" w:rsidP="00454525">
      <w:pPr>
        <w:spacing w:line="240" w:lineRule="auto"/>
        <w:rPr>
          <w:rFonts w:asciiTheme="majorBidi" w:hAnsiTheme="majorBidi" w:cstheme="majorBidi"/>
          <w:b/>
          <w:bCs/>
          <w:sz w:val="24"/>
          <w:szCs w:val="24"/>
        </w:rPr>
      </w:pPr>
      <w:r>
        <w:rPr>
          <w:rFonts w:asciiTheme="majorBidi" w:hAnsiTheme="majorBidi" w:cstheme="majorBidi"/>
          <w:b/>
          <w:bCs/>
          <w:sz w:val="24"/>
          <w:szCs w:val="24"/>
        </w:rPr>
        <w:t>Diagnostic performance of transthoracic ultrasound in patients with pulmonary embolism</w:t>
      </w:r>
    </w:p>
    <w:p w14:paraId="425BECE0" w14:textId="77777777" w:rsidR="00A16BD2" w:rsidRDefault="005A1FEC" w:rsidP="005A1FEC">
      <w:pPr>
        <w:spacing w:line="240" w:lineRule="auto"/>
        <w:rPr>
          <w:rFonts w:asciiTheme="majorBidi" w:hAnsiTheme="majorBidi" w:cstheme="majorBidi"/>
          <w:b/>
          <w:bCs/>
          <w:sz w:val="24"/>
          <w:szCs w:val="24"/>
        </w:rPr>
      </w:pPr>
      <w:r>
        <w:rPr>
          <w:rFonts w:asciiTheme="majorBidi" w:hAnsiTheme="majorBidi" w:cstheme="majorBidi"/>
          <w:b/>
          <w:bCs/>
          <w:sz w:val="24"/>
          <w:szCs w:val="24"/>
        </w:rPr>
        <w:t>Abstract:</w:t>
      </w:r>
    </w:p>
    <w:p w14:paraId="5B9B3440" w14:textId="77777777" w:rsidR="005A1FEC" w:rsidRDefault="005A1FEC" w:rsidP="005A1FEC">
      <w:pPr>
        <w:spacing w:before="120" w:after="120" w:line="240" w:lineRule="auto"/>
        <w:contextualSpacing/>
        <w:jc w:val="mediumKashida"/>
        <w:rPr>
          <w:rFonts w:ascii="Times New Roman" w:eastAsia="Times New Roman" w:hAnsi="Times New Roman" w:cs="Times New Roman"/>
          <w:sz w:val="24"/>
          <w:szCs w:val="24"/>
          <w:lang w:bidi="ar-EG"/>
        </w:rPr>
      </w:pPr>
      <w:r>
        <w:rPr>
          <w:rFonts w:asciiTheme="majorBidi" w:eastAsia="Times New Roman" w:hAnsiTheme="majorBidi" w:cstheme="majorBidi"/>
          <w:sz w:val="24"/>
          <w:szCs w:val="24"/>
          <w:lang w:bidi="ar-EG"/>
        </w:rPr>
        <w:t xml:space="preserve">Background: </w:t>
      </w:r>
      <w:r w:rsidRPr="00700FC6">
        <w:rPr>
          <w:rFonts w:asciiTheme="majorBidi" w:eastAsia="Times New Roman" w:hAnsiTheme="majorBidi" w:cstheme="majorBidi"/>
          <w:sz w:val="24"/>
          <w:szCs w:val="24"/>
          <w:lang w:bidi="ar-EG"/>
        </w:rPr>
        <w:t>Pulmonary embolism (PE) is an acute, significant and life threatening condition</w:t>
      </w:r>
      <w:r>
        <w:rPr>
          <w:rFonts w:asciiTheme="majorBidi" w:eastAsia="Times New Roman" w:hAnsiTheme="majorBidi" w:cstheme="majorBidi"/>
          <w:sz w:val="24"/>
          <w:szCs w:val="24"/>
          <w:lang w:bidi="ar-EG"/>
        </w:rPr>
        <w:t xml:space="preserve">. </w:t>
      </w:r>
      <w:r w:rsidRPr="00700FC6">
        <w:rPr>
          <w:rFonts w:asciiTheme="majorBidi" w:eastAsia="Times New Roman" w:hAnsiTheme="majorBidi" w:cstheme="majorBidi"/>
          <w:sz w:val="24"/>
          <w:szCs w:val="24"/>
          <w:lang w:bidi="ar-EG"/>
        </w:rPr>
        <w:t>Transthoracic ultrasound (TUS) is one of the non-invasive diagnostic modalities that has been presented for detection of numerous chest disorders as well as PE.</w:t>
      </w:r>
      <w:r w:rsidRPr="000F40D0">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Objectives: t</w:t>
      </w:r>
      <w:r w:rsidRPr="00700FC6">
        <w:rPr>
          <w:rFonts w:asciiTheme="majorBidi" w:eastAsia="Times New Roman" w:hAnsiTheme="majorBidi" w:cstheme="majorBidi"/>
          <w:sz w:val="24"/>
          <w:szCs w:val="24"/>
        </w:rPr>
        <w:t>he aim of this work was to assess the accuracy, sensitivity and specificity of bedside transthoracic ultrasonography for the diagnosis of pulmonary embolism.</w:t>
      </w:r>
      <w:r>
        <w:rPr>
          <w:rFonts w:asciiTheme="majorBidi" w:eastAsia="Times New Roman" w:hAnsiTheme="majorBidi" w:cstheme="majorBidi"/>
          <w:sz w:val="24"/>
          <w:szCs w:val="24"/>
        </w:rPr>
        <w:t xml:space="preserve"> Patients and methods: </w:t>
      </w:r>
      <w:r w:rsidRPr="00700FC6">
        <w:rPr>
          <w:rFonts w:asciiTheme="majorBidi" w:eastAsia="Times New Roman" w:hAnsiTheme="majorBidi" w:cstheme="majorBidi"/>
          <w:sz w:val="24"/>
          <w:szCs w:val="24"/>
          <w:lang w:bidi="ar-EG"/>
        </w:rPr>
        <w:t>50 patients with moderate or high clinical suspicion of PE</w:t>
      </w:r>
      <w:r>
        <w:rPr>
          <w:rFonts w:asciiTheme="majorBidi" w:eastAsia="Times New Roman" w:hAnsiTheme="majorBidi" w:cstheme="majorBidi"/>
          <w:sz w:val="24"/>
          <w:szCs w:val="24"/>
          <w:lang w:bidi="ar-EG"/>
        </w:rPr>
        <w:t xml:space="preserve"> were examined by TUS</w:t>
      </w:r>
      <w:r w:rsidRPr="00700FC6">
        <w:rPr>
          <w:rFonts w:asciiTheme="majorBidi" w:eastAsia="Times New Roman" w:hAnsiTheme="majorBidi" w:cstheme="majorBidi"/>
          <w:sz w:val="24"/>
          <w:szCs w:val="24"/>
          <w:lang w:bidi="ar-EG"/>
        </w:rPr>
        <w:t xml:space="preserve">. Diagnosis of </w:t>
      </w:r>
      <w:r>
        <w:rPr>
          <w:rFonts w:asciiTheme="majorBidi" w:eastAsia="Times New Roman" w:hAnsiTheme="majorBidi" w:cstheme="majorBidi"/>
          <w:sz w:val="24"/>
          <w:szCs w:val="24"/>
          <w:lang w:bidi="ar-EG"/>
        </w:rPr>
        <w:t>PE</w:t>
      </w:r>
      <w:r w:rsidRPr="00700FC6">
        <w:rPr>
          <w:rFonts w:asciiTheme="majorBidi" w:eastAsia="Times New Roman" w:hAnsiTheme="majorBidi" w:cstheme="majorBidi"/>
          <w:sz w:val="24"/>
          <w:szCs w:val="24"/>
          <w:lang w:bidi="ar-EG"/>
        </w:rPr>
        <w:t xml:space="preserve"> depended on clinical suspicion </w:t>
      </w:r>
      <w:r>
        <w:rPr>
          <w:rFonts w:asciiTheme="majorBidi" w:eastAsia="Times New Roman" w:hAnsiTheme="majorBidi" w:cstheme="majorBidi"/>
          <w:sz w:val="24"/>
          <w:szCs w:val="24"/>
          <w:lang w:bidi="ar-EG"/>
        </w:rPr>
        <w:t>and</w:t>
      </w:r>
      <w:r w:rsidRPr="00700FC6">
        <w:rPr>
          <w:rFonts w:asciiTheme="majorBidi" w:eastAsia="Times New Roman" w:hAnsiTheme="majorBidi" w:cstheme="majorBidi"/>
          <w:sz w:val="24"/>
          <w:szCs w:val="24"/>
          <w:lang w:bidi="ar-EG"/>
        </w:rPr>
        <w:t xml:space="preserve"> confirmed by </w:t>
      </w:r>
      <w:r>
        <w:rPr>
          <w:rFonts w:asciiTheme="majorBidi" w:eastAsia="Times New Roman" w:hAnsiTheme="majorBidi" w:cstheme="majorBidi"/>
          <w:sz w:val="24"/>
          <w:szCs w:val="24"/>
          <w:lang w:bidi="ar-EG"/>
        </w:rPr>
        <w:t>computed tomography pulmonary angiography (</w:t>
      </w:r>
      <w:r w:rsidRPr="00700FC6">
        <w:rPr>
          <w:rFonts w:asciiTheme="majorBidi" w:eastAsia="Times New Roman" w:hAnsiTheme="majorBidi" w:cstheme="majorBidi"/>
          <w:sz w:val="24"/>
          <w:szCs w:val="24"/>
          <w:lang w:bidi="ar-EG"/>
        </w:rPr>
        <w:t>CTPA</w:t>
      </w:r>
      <w:r>
        <w:rPr>
          <w:rFonts w:asciiTheme="majorBidi" w:eastAsia="Times New Roman" w:hAnsiTheme="majorBidi" w:cstheme="majorBidi"/>
          <w:sz w:val="24"/>
          <w:szCs w:val="24"/>
          <w:lang w:bidi="ar-EG"/>
        </w:rPr>
        <w:t xml:space="preserve">). Results: </w:t>
      </w:r>
      <w:r>
        <w:rPr>
          <w:rFonts w:asciiTheme="majorBidi" w:eastAsia="Calibri" w:hAnsiTheme="majorBidi" w:cstheme="majorBidi"/>
          <w:sz w:val="24"/>
          <w:szCs w:val="24"/>
          <w:lang w:val="en-GB"/>
        </w:rPr>
        <w:t>m</w:t>
      </w:r>
      <w:r w:rsidRPr="00700FC6">
        <w:rPr>
          <w:rFonts w:asciiTheme="majorBidi" w:eastAsia="Calibri" w:hAnsiTheme="majorBidi" w:cstheme="majorBidi"/>
          <w:sz w:val="24"/>
          <w:szCs w:val="24"/>
          <w:lang w:val="en-GB"/>
        </w:rPr>
        <w:t xml:space="preserve">ost of lesions </w:t>
      </w:r>
      <w:r>
        <w:rPr>
          <w:rFonts w:asciiTheme="majorBidi" w:eastAsia="Calibri" w:hAnsiTheme="majorBidi" w:cstheme="majorBidi"/>
          <w:sz w:val="24"/>
          <w:szCs w:val="24"/>
          <w:lang w:val="en-GB"/>
        </w:rPr>
        <w:t>related to PE and detected by</w:t>
      </w:r>
      <w:r w:rsidRPr="00700FC6">
        <w:rPr>
          <w:rFonts w:asciiTheme="majorBidi" w:eastAsia="Calibri" w:hAnsiTheme="majorBidi" w:cstheme="majorBidi"/>
          <w:sz w:val="24"/>
          <w:szCs w:val="24"/>
          <w:lang w:val="en-GB"/>
        </w:rPr>
        <w:t xml:space="preserve"> US examination w</w:t>
      </w:r>
      <w:r>
        <w:rPr>
          <w:rFonts w:asciiTheme="majorBidi" w:eastAsia="Calibri" w:hAnsiTheme="majorBidi" w:cstheme="majorBidi"/>
          <w:sz w:val="24"/>
          <w:szCs w:val="24"/>
          <w:lang w:val="en-GB"/>
        </w:rPr>
        <w:t>ere in the right side (60%) and</w:t>
      </w:r>
      <w:r w:rsidRPr="00700FC6">
        <w:rPr>
          <w:rFonts w:asciiTheme="majorBidi" w:eastAsia="Calibri" w:hAnsiTheme="majorBidi" w:cstheme="majorBidi"/>
          <w:sz w:val="24"/>
          <w:szCs w:val="24"/>
          <w:lang w:val="en-GB"/>
        </w:rPr>
        <w:t xml:space="preserve"> posterior lower lobe (70%) </w:t>
      </w:r>
      <w:r>
        <w:rPr>
          <w:rFonts w:asciiTheme="majorBidi" w:eastAsia="Calibri" w:hAnsiTheme="majorBidi" w:cstheme="majorBidi"/>
          <w:sz w:val="24"/>
          <w:szCs w:val="24"/>
          <w:lang w:val="en-GB"/>
        </w:rPr>
        <w:t xml:space="preserve">with predominance of A profile. </w:t>
      </w:r>
      <w:r>
        <w:rPr>
          <w:rFonts w:asciiTheme="majorBidi" w:eastAsia="Calibri" w:hAnsiTheme="majorBidi" w:cstheme="majorBidi"/>
          <w:sz w:val="24"/>
          <w:szCs w:val="24"/>
        </w:rPr>
        <w:t>S</w:t>
      </w:r>
      <w:r w:rsidRPr="00700FC6">
        <w:rPr>
          <w:rFonts w:asciiTheme="majorBidi" w:eastAsia="Calibri" w:hAnsiTheme="majorBidi" w:cstheme="majorBidi"/>
          <w:sz w:val="24"/>
          <w:szCs w:val="24"/>
        </w:rPr>
        <w:t xml:space="preserve">ensitivity, specificity, accuracy, negative and positive predictive values of TUS in diagnosis of PE were 93.3%, </w:t>
      </w:r>
      <w:r w:rsidRPr="00700FC6">
        <w:rPr>
          <w:rFonts w:asciiTheme="majorBidi" w:eastAsia="Calibri" w:hAnsiTheme="majorBidi" w:cstheme="majorBidi"/>
          <w:sz w:val="24"/>
          <w:szCs w:val="24"/>
          <w:lang w:val="en-GB"/>
        </w:rPr>
        <w:t>65%, 82%, 86.7 and 80% respectively.</w:t>
      </w:r>
      <w:r>
        <w:rPr>
          <w:rFonts w:asciiTheme="majorBidi" w:eastAsia="Calibri" w:hAnsiTheme="majorBidi" w:cstheme="majorBidi"/>
          <w:sz w:val="24"/>
          <w:szCs w:val="24"/>
          <w:lang w:val="en-GB"/>
        </w:rPr>
        <w:t xml:space="preserve"> Conclusion: </w:t>
      </w:r>
      <w:r w:rsidRPr="00700FC6">
        <w:rPr>
          <w:rFonts w:asciiTheme="majorBidi" w:eastAsia="Times New Roman" w:hAnsiTheme="majorBidi" w:cstheme="majorBidi"/>
          <w:sz w:val="24"/>
          <w:szCs w:val="24"/>
          <w:lang w:bidi="ar-EG"/>
        </w:rPr>
        <w:t xml:space="preserve"> </w:t>
      </w:r>
      <w:r w:rsidRPr="00700FC6">
        <w:rPr>
          <w:rFonts w:ascii="Times New Roman" w:eastAsia="Times New Roman" w:hAnsi="Times New Roman" w:cs="Times New Roman"/>
          <w:sz w:val="24"/>
          <w:szCs w:val="24"/>
          <w:lang w:bidi="ar-EG"/>
        </w:rPr>
        <w:t xml:space="preserve">TUS is an important diagnostic tool as a non-invasive bed side test in diagnosis of PE principally for critically ill or immobile patients with high sensitivity and specificity. </w:t>
      </w:r>
    </w:p>
    <w:p w14:paraId="6C306426" w14:textId="77777777" w:rsidR="005A1FEC" w:rsidRPr="00700FC6" w:rsidRDefault="005A1FEC" w:rsidP="005A1FEC">
      <w:pPr>
        <w:spacing w:before="240" w:after="0" w:line="240" w:lineRule="auto"/>
        <w:jc w:val="both"/>
        <w:rPr>
          <w:rFonts w:asciiTheme="majorBidi" w:eastAsia="Times New Roman" w:hAnsiTheme="majorBidi" w:cstheme="majorBidi"/>
          <w:sz w:val="24"/>
          <w:szCs w:val="24"/>
          <w:lang w:bidi="ar-EG"/>
        </w:rPr>
      </w:pPr>
      <w:r>
        <w:rPr>
          <w:rFonts w:asciiTheme="majorBidi" w:eastAsia="Times New Roman" w:hAnsiTheme="majorBidi" w:cstheme="majorBidi"/>
          <w:sz w:val="24"/>
          <w:szCs w:val="24"/>
          <w:lang w:bidi="ar-EG"/>
        </w:rPr>
        <w:t>Keywords: Thoracic ultrasound, pulmonary embolism, CTPA</w:t>
      </w:r>
    </w:p>
    <w:p w14:paraId="177EEB09" w14:textId="77777777" w:rsidR="00AD0FAF" w:rsidRDefault="00AD0FAF" w:rsidP="00AD0FAF">
      <w:pPr>
        <w:spacing w:line="240" w:lineRule="auto"/>
        <w:rPr>
          <w:rFonts w:asciiTheme="majorBidi" w:hAnsiTheme="majorBidi" w:cstheme="majorBidi"/>
          <w:b/>
          <w:bCs/>
          <w:sz w:val="24"/>
          <w:szCs w:val="24"/>
        </w:rPr>
      </w:pPr>
    </w:p>
    <w:p w14:paraId="7B0B7B07" w14:textId="77777777" w:rsidR="002C15EE" w:rsidRPr="00700FC6" w:rsidRDefault="005E3C24" w:rsidP="00ED311A">
      <w:pPr>
        <w:spacing w:line="240" w:lineRule="auto"/>
        <w:rPr>
          <w:rFonts w:asciiTheme="majorBidi" w:hAnsiTheme="majorBidi" w:cstheme="majorBidi"/>
          <w:b/>
          <w:bCs/>
          <w:sz w:val="24"/>
          <w:szCs w:val="24"/>
        </w:rPr>
      </w:pPr>
      <w:r w:rsidRPr="00700FC6">
        <w:rPr>
          <w:rFonts w:asciiTheme="majorBidi" w:hAnsiTheme="majorBidi" w:cstheme="majorBidi"/>
          <w:b/>
          <w:bCs/>
          <w:sz w:val="24"/>
          <w:szCs w:val="24"/>
        </w:rPr>
        <w:t>Introduction</w:t>
      </w:r>
    </w:p>
    <w:p w14:paraId="027BB5AE" w14:textId="77777777" w:rsidR="004C5415" w:rsidRPr="00700FC6" w:rsidRDefault="004C5415" w:rsidP="00F96D03">
      <w:pPr>
        <w:spacing w:before="240" w:after="0" w:line="240" w:lineRule="auto"/>
        <w:jc w:val="both"/>
        <w:rPr>
          <w:rFonts w:asciiTheme="majorBidi" w:eastAsia="Times New Roman" w:hAnsiTheme="majorBidi" w:cstheme="majorBidi"/>
          <w:sz w:val="24"/>
          <w:szCs w:val="24"/>
          <w:lang w:bidi="ar-EG"/>
        </w:rPr>
      </w:pPr>
      <w:r w:rsidRPr="00700FC6">
        <w:rPr>
          <w:rFonts w:asciiTheme="majorBidi" w:eastAsia="Times New Roman" w:hAnsiTheme="majorBidi" w:cstheme="majorBidi"/>
          <w:b/>
          <w:bCs/>
          <w:sz w:val="24"/>
          <w:szCs w:val="24"/>
          <w:lang w:bidi="ar-EG"/>
        </w:rPr>
        <w:t xml:space="preserve">   </w:t>
      </w:r>
      <w:r w:rsidRPr="00700FC6">
        <w:rPr>
          <w:rFonts w:asciiTheme="majorBidi" w:eastAsia="Times New Roman" w:hAnsiTheme="majorBidi" w:cstheme="majorBidi"/>
          <w:sz w:val="24"/>
          <w:szCs w:val="24"/>
          <w:lang w:bidi="ar-EG"/>
        </w:rPr>
        <w:t>Pulmonary embolism</w:t>
      </w:r>
      <w:r w:rsidR="00CE70EB" w:rsidRPr="00700FC6">
        <w:rPr>
          <w:rFonts w:asciiTheme="majorBidi" w:eastAsia="Times New Roman" w:hAnsiTheme="majorBidi" w:cstheme="majorBidi"/>
          <w:sz w:val="24"/>
          <w:szCs w:val="24"/>
          <w:lang w:bidi="ar-EG"/>
        </w:rPr>
        <w:t xml:space="preserve"> (PE)</w:t>
      </w:r>
      <w:r w:rsidRPr="00700FC6">
        <w:rPr>
          <w:rFonts w:asciiTheme="majorBidi" w:eastAsia="Times New Roman" w:hAnsiTheme="majorBidi" w:cstheme="majorBidi"/>
          <w:sz w:val="24"/>
          <w:szCs w:val="24"/>
          <w:lang w:bidi="ar-EG"/>
        </w:rPr>
        <w:t xml:space="preserve"> is an acute, </w:t>
      </w:r>
      <w:r w:rsidR="009E160F" w:rsidRPr="00700FC6">
        <w:rPr>
          <w:rFonts w:asciiTheme="majorBidi" w:eastAsia="Times New Roman" w:hAnsiTheme="majorBidi" w:cstheme="majorBidi"/>
          <w:sz w:val="24"/>
          <w:szCs w:val="24"/>
          <w:lang w:bidi="ar-EG"/>
        </w:rPr>
        <w:t>significant</w:t>
      </w:r>
      <w:r w:rsidRPr="00700FC6">
        <w:rPr>
          <w:rFonts w:asciiTheme="majorBidi" w:eastAsia="Times New Roman" w:hAnsiTheme="majorBidi" w:cstheme="majorBidi"/>
          <w:sz w:val="24"/>
          <w:szCs w:val="24"/>
          <w:lang w:bidi="ar-EG"/>
        </w:rPr>
        <w:t xml:space="preserve"> </w:t>
      </w:r>
      <w:r w:rsidR="009E160F" w:rsidRPr="00700FC6">
        <w:rPr>
          <w:rFonts w:asciiTheme="majorBidi" w:eastAsia="Times New Roman" w:hAnsiTheme="majorBidi" w:cstheme="majorBidi"/>
          <w:sz w:val="24"/>
          <w:szCs w:val="24"/>
          <w:lang w:bidi="ar-EG"/>
        </w:rPr>
        <w:t xml:space="preserve">and </w:t>
      </w:r>
      <w:r w:rsidRPr="00700FC6">
        <w:rPr>
          <w:rFonts w:asciiTheme="majorBidi" w:eastAsia="Times New Roman" w:hAnsiTheme="majorBidi" w:cstheme="majorBidi"/>
          <w:sz w:val="24"/>
          <w:szCs w:val="24"/>
          <w:lang w:bidi="ar-EG"/>
        </w:rPr>
        <w:t>life threatening</w:t>
      </w:r>
      <w:r w:rsidR="009E160F" w:rsidRPr="00700FC6">
        <w:rPr>
          <w:rFonts w:asciiTheme="majorBidi" w:eastAsia="Times New Roman" w:hAnsiTheme="majorBidi" w:cstheme="majorBidi"/>
          <w:sz w:val="24"/>
          <w:szCs w:val="24"/>
          <w:lang w:bidi="ar-EG"/>
        </w:rPr>
        <w:t xml:space="preserve"> condition</w:t>
      </w:r>
      <w:r w:rsidR="005A5BCE" w:rsidRPr="00700FC6">
        <w:rPr>
          <w:rFonts w:asciiTheme="majorBidi" w:eastAsia="Times New Roman" w:hAnsiTheme="majorBidi" w:cstheme="majorBidi"/>
          <w:sz w:val="24"/>
          <w:szCs w:val="24"/>
          <w:lang w:bidi="ar-EG"/>
        </w:rPr>
        <w:t xml:space="preserve"> </w:t>
      </w:r>
      <w:r w:rsidR="005A5BCE" w:rsidRPr="00700FC6">
        <w:rPr>
          <w:rFonts w:asciiTheme="majorBidi" w:eastAsia="Times New Roman" w:hAnsiTheme="majorBidi" w:cstheme="majorBidi"/>
          <w:b/>
          <w:bCs/>
          <w:sz w:val="24"/>
          <w:szCs w:val="24"/>
          <w:lang w:bidi="ar-EG"/>
        </w:rPr>
        <w:t>(1)</w:t>
      </w:r>
      <w:r w:rsidRPr="00700FC6">
        <w:rPr>
          <w:rFonts w:asciiTheme="majorBidi" w:eastAsia="Times New Roman" w:hAnsiTheme="majorBidi" w:cstheme="majorBidi"/>
          <w:b/>
          <w:bCs/>
          <w:sz w:val="24"/>
          <w:szCs w:val="24"/>
          <w:lang w:bidi="ar-EG"/>
        </w:rPr>
        <w:t>.</w:t>
      </w:r>
      <w:r w:rsidRPr="00700FC6">
        <w:rPr>
          <w:rFonts w:asciiTheme="majorBidi" w:eastAsia="Times New Roman" w:hAnsiTheme="majorBidi" w:cstheme="majorBidi"/>
          <w:sz w:val="24"/>
          <w:szCs w:val="24"/>
          <w:lang w:bidi="ar-EG"/>
        </w:rPr>
        <w:t xml:space="preserve"> PE is a </w:t>
      </w:r>
      <w:r w:rsidR="00A60907" w:rsidRPr="00700FC6">
        <w:rPr>
          <w:rFonts w:asciiTheme="majorBidi" w:eastAsia="Times New Roman" w:hAnsiTheme="majorBidi" w:cstheme="majorBidi"/>
          <w:sz w:val="24"/>
          <w:szCs w:val="24"/>
          <w:lang w:bidi="ar-EG"/>
        </w:rPr>
        <w:t>usually</w:t>
      </w:r>
      <w:r w:rsidRPr="00700FC6">
        <w:rPr>
          <w:rFonts w:asciiTheme="majorBidi" w:eastAsia="Times New Roman" w:hAnsiTheme="majorBidi" w:cstheme="majorBidi"/>
          <w:sz w:val="24"/>
          <w:szCs w:val="24"/>
          <w:lang w:bidi="ar-EG"/>
        </w:rPr>
        <w:t xml:space="preserve"> </w:t>
      </w:r>
      <w:r w:rsidR="00A60907" w:rsidRPr="00700FC6">
        <w:rPr>
          <w:rFonts w:asciiTheme="majorBidi" w:eastAsia="Times New Roman" w:hAnsiTheme="majorBidi" w:cstheme="majorBidi"/>
          <w:sz w:val="24"/>
          <w:szCs w:val="24"/>
          <w:lang w:bidi="ar-EG"/>
        </w:rPr>
        <w:t>undiscovered</w:t>
      </w:r>
      <w:r w:rsidRPr="00700FC6">
        <w:rPr>
          <w:rFonts w:asciiTheme="majorBidi" w:eastAsia="Times New Roman" w:hAnsiTheme="majorBidi" w:cstheme="majorBidi"/>
          <w:sz w:val="24"/>
          <w:szCs w:val="24"/>
          <w:lang w:bidi="ar-EG"/>
        </w:rPr>
        <w:t xml:space="preserve"> and untreated </w:t>
      </w:r>
      <w:r w:rsidR="00A60907" w:rsidRPr="00700FC6">
        <w:rPr>
          <w:rFonts w:asciiTheme="majorBidi" w:eastAsia="Times New Roman" w:hAnsiTheme="majorBidi" w:cstheme="majorBidi"/>
          <w:sz w:val="24"/>
          <w:szCs w:val="24"/>
          <w:lang w:bidi="ar-EG"/>
        </w:rPr>
        <w:t>disorder</w:t>
      </w:r>
      <w:r w:rsidRPr="00700FC6">
        <w:rPr>
          <w:rFonts w:asciiTheme="majorBidi" w:eastAsia="Times New Roman" w:hAnsiTheme="majorBidi" w:cstheme="majorBidi"/>
          <w:sz w:val="24"/>
          <w:szCs w:val="24"/>
          <w:lang w:bidi="ar-EG"/>
        </w:rPr>
        <w:t xml:space="preserve">. </w:t>
      </w:r>
      <w:r w:rsidR="00A60907" w:rsidRPr="00700FC6">
        <w:rPr>
          <w:rFonts w:asciiTheme="majorBidi" w:eastAsia="Times New Roman" w:hAnsiTheme="majorBidi" w:cstheme="majorBidi"/>
          <w:sz w:val="24"/>
          <w:szCs w:val="24"/>
          <w:lang w:bidi="ar-EG"/>
        </w:rPr>
        <w:t>Since</w:t>
      </w:r>
      <w:r w:rsidRPr="00700FC6">
        <w:rPr>
          <w:rFonts w:asciiTheme="majorBidi" w:eastAsia="Times New Roman" w:hAnsiTheme="majorBidi" w:cstheme="majorBidi"/>
          <w:sz w:val="24"/>
          <w:szCs w:val="24"/>
          <w:lang w:bidi="ar-EG"/>
        </w:rPr>
        <w:t xml:space="preserve"> signs and symptoms are </w:t>
      </w:r>
      <w:r w:rsidR="00A60907" w:rsidRPr="00700FC6">
        <w:rPr>
          <w:rFonts w:asciiTheme="majorBidi" w:eastAsia="Times New Roman" w:hAnsiTheme="majorBidi" w:cstheme="majorBidi"/>
          <w:sz w:val="24"/>
          <w:szCs w:val="24"/>
          <w:lang w:bidi="ar-EG"/>
        </w:rPr>
        <w:t>vague</w:t>
      </w:r>
      <w:r w:rsidRPr="00700FC6">
        <w:rPr>
          <w:rFonts w:asciiTheme="majorBidi" w:eastAsia="Times New Roman" w:hAnsiTheme="majorBidi" w:cstheme="majorBidi"/>
          <w:sz w:val="24"/>
          <w:szCs w:val="24"/>
          <w:lang w:bidi="ar-EG"/>
        </w:rPr>
        <w:t xml:space="preserve">, the diagnosis of </w:t>
      </w:r>
      <w:r w:rsidR="001A3EB6" w:rsidRPr="00700FC6">
        <w:rPr>
          <w:rFonts w:asciiTheme="majorBidi" w:eastAsia="Times New Roman" w:hAnsiTheme="majorBidi" w:cstheme="majorBidi"/>
          <w:sz w:val="24"/>
          <w:szCs w:val="24"/>
          <w:lang w:bidi="ar-EG"/>
        </w:rPr>
        <w:t>pulmonary embolism</w:t>
      </w:r>
      <w:r w:rsidRPr="00700FC6">
        <w:rPr>
          <w:rFonts w:asciiTheme="majorBidi" w:eastAsia="Times New Roman" w:hAnsiTheme="majorBidi" w:cstheme="majorBidi"/>
          <w:sz w:val="24"/>
          <w:szCs w:val="24"/>
          <w:lang w:bidi="ar-EG"/>
        </w:rPr>
        <w:t xml:space="preserve"> may be </w:t>
      </w:r>
      <w:r w:rsidR="00A60907" w:rsidRPr="00700FC6">
        <w:rPr>
          <w:rFonts w:asciiTheme="majorBidi" w:eastAsia="Times New Roman" w:hAnsiTheme="majorBidi" w:cstheme="majorBidi"/>
          <w:sz w:val="24"/>
          <w:szCs w:val="24"/>
          <w:lang w:bidi="ar-EG"/>
        </w:rPr>
        <w:t>troublesome</w:t>
      </w:r>
      <w:r w:rsidRPr="00700FC6">
        <w:rPr>
          <w:rFonts w:asciiTheme="majorBidi" w:eastAsia="Times New Roman" w:hAnsiTheme="majorBidi" w:cstheme="majorBidi"/>
          <w:sz w:val="24"/>
          <w:szCs w:val="24"/>
          <w:lang w:bidi="ar-EG"/>
        </w:rPr>
        <w:t xml:space="preserve"> and </w:t>
      </w:r>
      <w:r w:rsidR="00A60907" w:rsidRPr="00700FC6">
        <w:rPr>
          <w:rFonts w:asciiTheme="majorBidi" w:eastAsia="Times New Roman" w:hAnsiTheme="majorBidi" w:cstheme="majorBidi"/>
          <w:sz w:val="24"/>
          <w:szCs w:val="24"/>
          <w:lang w:bidi="ar-EG"/>
        </w:rPr>
        <w:t>requires</w:t>
      </w:r>
      <w:r w:rsidRPr="00700FC6">
        <w:rPr>
          <w:rFonts w:asciiTheme="majorBidi" w:eastAsia="Times New Roman" w:hAnsiTheme="majorBidi" w:cstheme="majorBidi"/>
          <w:sz w:val="24"/>
          <w:szCs w:val="24"/>
          <w:lang w:bidi="ar-EG"/>
        </w:rPr>
        <w:t xml:space="preserve"> high suspicion</w:t>
      </w:r>
      <w:r w:rsidR="00A60907" w:rsidRPr="00700FC6">
        <w:rPr>
          <w:rFonts w:asciiTheme="majorBidi" w:eastAsia="Times New Roman" w:hAnsiTheme="majorBidi" w:cstheme="majorBidi"/>
          <w:sz w:val="24"/>
          <w:szCs w:val="24"/>
          <w:lang w:bidi="ar-EG"/>
        </w:rPr>
        <w:t xml:space="preserve"> index</w:t>
      </w:r>
      <w:r w:rsidRPr="00700FC6">
        <w:rPr>
          <w:rFonts w:asciiTheme="majorBidi" w:eastAsia="Times New Roman" w:hAnsiTheme="majorBidi" w:cstheme="majorBidi"/>
          <w:sz w:val="24"/>
          <w:szCs w:val="24"/>
          <w:lang w:bidi="ar-EG"/>
        </w:rPr>
        <w:t>. Recent technical advances, including D</w:t>
      </w:r>
      <w:r w:rsidR="00CE70EB" w:rsidRPr="00700FC6">
        <w:rPr>
          <w:rFonts w:asciiTheme="majorBidi" w:eastAsia="Times New Roman" w:hAnsiTheme="majorBidi" w:cstheme="majorBidi"/>
          <w:sz w:val="24"/>
          <w:szCs w:val="24"/>
          <w:lang w:bidi="ar-EG"/>
        </w:rPr>
        <w:t>-</w:t>
      </w:r>
      <w:r w:rsidRPr="00700FC6">
        <w:rPr>
          <w:rFonts w:asciiTheme="majorBidi" w:eastAsia="Times New Roman" w:hAnsiTheme="majorBidi" w:cstheme="majorBidi"/>
          <w:sz w:val="24"/>
          <w:szCs w:val="24"/>
          <w:lang w:bidi="ar-EG"/>
        </w:rPr>
        <w:t>dimer, computed tomographic pulmonary angiography</w:t>
      </w:r>
      <w:r w:rsidR="00847761">
        <w:rPr>
          <w:rFonts w:asciiTheme="majorBidi" w:eastAsia="Times New Roman" w:hAnsiTheme="majorBidi" w:cstheme="majorBidi"/>
          <w:sz w:val="24"/>
          <w:szCs w:val="24"/>
          <w:lang w:bidi="ar-EG"/>
        </w:rPr>
        <w:t xml:space="preserve"> </w:t>
      </w:r>
      <w:r w:rsidR="00A60907" w:rsidRPr="00700FC6">
        <w:rPr>
          <w:rFonts w:asciiTheme="majorBidi" w:eastAsia="Times New Roman" w:hAnsiTheme="majorBidi" w:cstheme="majorBidi"/>
          <w:sz w:val="24"/>
          <w:szCs w:val="24"/>
          <w:lang w:bidi="ar-EG"/>
        </w:rPr>
        <w:t>(CTPA)</w:t>
      </w:r>
      <w:r w:rsidRPr="00700FC6">
        <w:rPr>
          <w:rFonts w:asciiTheme="majorBidi" w:eastAsia="Times New Roman" w:hAnsiTheme="majorBidi" w:cstheme="majorBidi"/>
          <w:sz w:val="24"/>
          <w:szCs w:val="24"/>
          <w:lang w:bidi="ar-EG"/>
        </w:rPr>
        <w:t xml:space="preserve">, </w:t>
      </w:r>
      <w:r w:rsidRPr="00700FC6">
        <w:rPr>
          <w:rFonts w:asciiTheme="majorBidi" w:eastAsia="Times New Roman" w:hAnsiTheme="majorBidi" w:cstheme="majorBidi"/>
          <w:color w:val="000000"/>
          <w:sz w:val="24"/>
          <w:szCs w:val="24"/>
        </w:rPr>
        <w:t>ventilation/perfusion scintigraphy (V/Q) and spiral computed tomography (sCT)</w:t>
      </w:r>
      <w:r w:rsidRPr="00700FC6">
        <w:rPr>
          <w:rFonts w:asciiTheme="majorBidi" w:eastAsia="Times New Roman" w:hAnsiTheme="majorBidi" w:cstheme="majorBidi"/>
          <w:sz w:val="24"/>
          <w:szCs w:val="24"/>
          <w:lang w:bidi="ar-EG"/>
        </w:rPr>
        <w:t xml:space="preserve"> </w:t>
      </w:r>
      <w:r w:rsidR="00A60907" w:rsidRPr="00700FC6">
        <w:rPr>
          <w:rFonts w:asciiTheme="majorBidi" w:eastAsia="Times New Roman" w:hAnsiTheme="majorBidi" w:cstheme="majorBidi"/>
          <w:sz w:val="24"/>
          <w:szCs w:val="24"/>
          <w:lang w:bidi="ar-EG"/>
        </w:rPr>
        <w:t>essentially a</w:t>
      </w:r>
      <w:r w:rsidRPr="00700FC6">
        <w:rPr>
          <w:rFonts w:asciiTheme="majorBidi" w:eastAsia="Times New Roman" w:hAnsiTheme="majorBidi" w:cstheme="majorBidi"/>
          <w:sz w:val="24"/>
          <w:szCs w:val="24"/>
          <w:lang w:bidi="ar-EG"/>
        </w:rPr>
        <w:t xml:space="preserve">ffect PE diagnosis, increasing </w:t>
      </w:r>
      <w:r w:rsidR="00A60907" w:rsidRPr="00700FC6">
        <w:rPr>
          <w:rFonts w:asciiTheme="majorBidi" w:eastAsia="Times New Roman" w:hAnsiTheme="majorBidi" w:cstheme="majorBidi"/>
          <w:sz w:val="24"/>
          <w:szCs w:val="24"/>
          <w:lang w:bidi="ar-EG"/>
        </w:rPr>
        <w:t>recognition</w:t>
      </w:r>
      <w:r w:rsidRPr="00700FC6">
        <w:rPr>
          <w:rFonts w:asciiTheme="majorBidi" w:eastAsia="Times New Roman" w:hAnsiTheme="majorBidi" w:cstheme="majorBidi"/>
          <w:sz w:val="24"/>
          <w:szCs w:val="24"/>
          <w:lang w:bidi="ar-EG"/>
        </w:rPr>
        <w:t xml:space="preserve"> rates </w:t>
      </w:r>
      <w:r w:rsidR="00A60907" w:rsidRPr="00700FC6">
        <w:rPr>
          <w:rFonts w:asciiTheme="majorBidi" w:eastAsia="Times New Roman" w:hAnsiTheme="majorBidi" w:cstheme="majorBidi"/>
          <w:sz w:val="24"/>
          <w:szCs w:val="24"/>
          <w:lang w:bidi="ar-EG"/>
        </w:rPr>
        <w:t>particularly</w:t>
      </w:r>
      <w:r w:rsidRPr="00700FC6">
        <w:rPr>
          <w:rFonts w:asciiTheme="majorBidi" w:eastAsia="Times New Roman" w:hAnsiTheme="majorBidi" w:cstheme="majorBidi"/>
          <w:sz w:val="24"/>
          <w:szCs w:val="24"/>
          <w:lang w:bidi="ar-EG"/>
        </w:rPr>
        <w:t xml:space="preserve"> for segmental PE, </w:t>
      </w:r>
      <w:r w:rsidR="00A60907" w:rsidRPr="00700FC6">
        <w:rPr>
          <w:rFonts w:asciiTheme="majorBidi" w:eastAsia="Times New Roman" w:hAnsiTheme="majorBidi" w:cstheme="majorBidi"/>
          <w:sz w:val="24"/>
          <w:szCs w:val="24"/>
          <w:lang w:bidi="ar-EG"/>
        </w:rPr>
        <w:t>however</w:t>
      </w:r>
      <w:r w:rsidRPr="00700FC6">
        <w:rPr>
          <w:rFonts w:asciiTheme="majorBidi" w:eastAsia="Times New Roman" w:hAnsiTheme="majorBidi" w:cstheme="majorBidi"/>
          <w:sz w:val="24"/>
          <w:szCs w:val="24"/>
          <w:lang w:bidi="ar-EG"/>
        </w:rPr>
        <w:t xml:space="preserve"> not without decrease specificity</w:t>
      </w:r>
      <w:r w:rsidRPr="00700FC6">
        <w:rPr>
          <w:rFonts w:asciiTheme="majorBidi" w:eastAsia="Times New Roman" w:hAnsiTheme="majorBidi" w:cstheme="majorBidi"/>
          <w:b/>
          <w:bCs/>
          <w:sz w:val="24"/>
          <w:szCs w:val="24"/>
          <w:lang w:bidi="ar-EG"/>
        </w:rPr>
        <w:t xml:space="preserve"> </w:t>
      </w:r>
      <w:r w:rsidR="00ED311A" w:rsidRPr="00700FC6">
        <w:rPr>
          <w:rFonts w:asciiTheme="majorBidi" w:eastAsia="Times New Roman" w:hAnsiTheme="majorBidi" w:cstheme="majorBidi"/>
          <w:b/>
          <w:bCs/>
          <w:sz w:val="24"/>
          <w:szCs w:val="24"/>
          <w:lang w:bidi="ar-EG"/>
        </w:rPr>
        <w:t xml:space="preserve">(2). </w:t>
      </w:r>
      <w:r w:rsidR="000B628F" w:rsidRPr="00700FC6">
        <w:rPr>
          <w:rFonts w:asciiTheme="majorBidi" w:eastAsia="Times New Roman" w:hAnsiTheme="majorBidi" w:cstheme="majorBidi"/>
          <w:sz w:val="24"/>
          <w:szCs w:val="24"/>
          <w:lang w:bidi="ar-EG"/>
        </w:rPr>
        <w:t>Likewise</w:t>
      </w:r>
      <w:r w:rsidRPr="00700FC6">
        <w:rPr>
          <w:rFonts w:asciiTheme="majorBidi" w:eastAsia="Times New Roman" w:hAnsiTheme="majorBidi" w:cstheme="majorBidi"/>
          <w:sz w:val="24"/>
          <w:szCs w:val="24"/>
          <w:lang w:bidi="ar-EG"/>
        </w:rPr>
        <w:t xml:space="preserve">, complications </w:t>
      </w:r>
      <w:r w:rsidR="000B628F" w:rsidRPr="00700FC6">
        <w:rPr>
          <w:rFonts w:asciiTheme="majorBidi" w:eastAsia="Times New Roman" w:hAnsiTheme="majorBidi" w:cstheme="majorBidi"/>
          <w:sz w:val="24"/>
          <w:szCs w:val="24"/>
          <w:lang w:bidi="ar-EG"/>
        </w:rPr>
        <w:t>that may follow contrast dye injection and</w:t>
      </w:r>
      <w:r w:rsidRPr="00700FC6">
        <w:rPr>
          <w:rFonts w:asciiTheme="majorBidi" w:eastAsia="Times New Roman" w:hAnsiTheme="majorBidi" w:cstheme="majorBidi"/>
          <w:sz w:val="24"/>
          <w:szCs w:val="24"/>
          <w:lang w:bidi="ar-EG"/>
        </w:rPr>
        <w:t xml:space="preserve"> radiation exposure can occur</w:t>
      </w:r>
      <w:r w:rsidR="000B628F" w:rsidRPr="00700FC6">
        <w:rPr>
          <w:rFonts w:asciiTheme="majorBidi" w:eastAsia="Times New Roman" w:hAnsiTheme="majorBidi" w:cstheme="majorBidi"/>
          <w:sz w:val="24"/>
          <w:szCs w:val="24"/>
          <w:lang w:bidi="ar-EG"/>
        </w:rPr>
        <w:t>.</w:t>
      </w:r>
      <w:r w:rsidRPr="00700FC6">
        <w:rPr>
          <w:rFonts w:asciiTheme="majorBidi" w:eastAsia="Times New Roman" w:hAnsiTheme="majorBidi" w:cstheme="majorBidi"/>
          <w:sz w:val="24"/>
          <w:szCs w:val="24"/>
          <w:lang w:bidi="ar-EG"/>
        </w:rPr>
        <w:t xml:space="preserve"> </w:t>
      </w:r>
      <w:r w:rsidR="000B628F" w:rsidRPr="00700FC6">
        <w:rPr>
          <w:rFonts w:asciiTheme="majorBidi" w:eastAsia="Times New Roman" w:hAnsiTheme="majorBidi" w:cstheme="majorBidi"/>
          <w:sz w:val="24"/>
          <w:szCs w:val="24"/>
          <w:lang w:bidi="ar-EG"/>
        </w:rPr>
        <w:t>Consequently</w:t>
      </w:r>
      <w:r w:rsidRPr="00700FC6">
        <w:rPr>
          <w:rFonts w:asciiTheme="majorBidi" w:eastAsia="Times New Roman" w:hAnsiTheme="majorBidi" w:cstheme="majorBidi"/>
          <w:sz w:val="24"/>
          <w:szCs w:val="24"/>
          <w:lang w:bidi="ar-EG"/>
        </w:rPr>
        <w:t xml:space="preserve">, alternative </w:t>
      </w:r>
      <w:r w:rsidR="000B628F" w:rsidRPr="00700FC6">
        <w:rPr>
          <w:rFonts w:asciiTheme="majorBidi" w:eastAsia="Times New Roman" w:hAnsiTheme="majorBidi" w:cstheme="majorBidi"/>
          <w:sz w:val="24"/>
          <w:szCs w:val="24"/>
          <w:lang w:bidi="ar-EG"/>
        </w:rPr>
        <w:t>strategies</w:t>
      </w:r>
      <w:r w:rsidRPr="00700FC6">
        <w:rPr>
          <w:rFonts w:asciiTheme="majorBidi" w:eastAsia="Times New Roman" w:hAnsiTheme="majorBidi" w:cstheme="majorBidi"/>
          <w:sz w:val="24"/>
          <w:szCs w:val="24"/>
          <w:lang w:bidi="ar-EG"/>
        </w:rPr>
        <w:t xml:space="preserve"> </w:t>
      </w:r>
      <w:r w:rsidR="000B628F" w:rsidRPr="00700FC6">
        <w:rPr>
          <w:rFonts w:asciiTheme="majorBidi" w:eastAsia="Times New Roman" w:hAnsiTheme="majorBidi" w:cstheme="majorBidi"/>
          <w:sz w:val="24"/>
          <w:szCs w:val="24"/>
          <w:lang w:bidi="ar-EG"/>
        </w:rPr>
        <w:t>could</w:t>
      </w:r>
      <w:r w:rsidRPr="00700FC6">
        <w:rPr>
          <w:rFonts w:asciiTheme="majorBidi" w:eastAsia="Times New Roman" w:hAnsiTheme="majorBidi" w:cstheme="majorBidi"/>
          <w:sz w:val="24"/>
          <w:szCs w:val="24"/>
          <w:lang w:bidi="ar-EG"/>
        </w:rPr>
        <w:t xml:space="preserve"> help </w:t>
      </w:r>
      <w:r w:rsidR="000B628F" w:rsidRPr="00700FC6">
        <w:rPr>
          <w:rFonts w:asciiTheme="majorBidi" w:eastAsia="Times New Roman" w:hAnsiTheme="majorBidi" w:cstheme="majorBidi"/>
          <w:sz w:val="24"/>
          <w:szCs w:val="24"/>
          <w:lang w:bidi="ar-EG"/>
        </w:rPr>
        <w:t>doctors</w:t>
      </w:r>
      <w:r w:rsidRPr="00700FC6">
        <w:rPr>
          <w:rFonts w:asciiTheme="majorBidi" w:eastAsia="Times New Roman" w:hAnsiTheme="majorBidi" w:cstheme="majorBidi"/>
          <w:sz w:val="24"/>
          <w:szCs w:val="24"/>
          <w:lang w:bidi="ar-EG"/>
        </w:rPr>
        <w:t xml:space="preserve"> in </w:t>
      </w:r>
      <w:r w:rsidR="000B628F" w:rsidRPr="00700FC6">
        <w:rPr>
          <w:rFonts w:asciiTheme="majorBidi" w:eastAsia="Times New Roman" w:hAnsiTheme="majorBidi" w:cstheme="majorBidi"/>
          <w:sz w:val="24"/>
          <w:szCs w:val="24"/>
          <w:lang w:bidi="ar-EG"/>
        </w:rPr>
        <w:t>certain</w:t>
      </w:r>
      <w:r w:rsidRPr="00700FC6">
        <w:rPr>
          <w:rFonts w:asciiTheme="majorBidi" w:eastAsia="Times New Roman" w:hAnsiTheme="majorBidi" w:cstheme="majorBidi"/>
          <w:sz w:val="24"/>
          <w:szCs w:val="24"/>
          <w:lang w:bidi="ar-EG"/>
        </w:rPr>
        <w:t xml:space="preserve"> settings</w:t>
      </w:r>
      <w:r w:rsidRPr="00700FC6">
        <w:rPr>
          <w:rFonts w:asciiTheme="majorBidi" w:eastAsia="Times New Roman" w:hAnsiTheme="majorBidi" w:cstheme="majorBidi"/>
          <w:b/>
          <w:bCs/>
          <w:sz w:val="24"/>
          <w:szCs w:val="24"/>
          <w:lang w:bidi="ar-EG"/>
        </w:rPr>
        <w:t xml:space="preserve">. </w:t>
      </w:r>
      <w:r w:rsidR="000B628F" w:rsidRPr="00700FC6">
        <w:rPr>
          <w:rFonts w:asciiTheme="majorBidi" w:eastAsia="Times New Roman" w:hAnsiTheme="majorBidi" w:cstheme="majorBidi"/>
          <w:sz w:val="24"/>
          <w:szCs w:val="24"/>
          <w:lang w:bidi="ar-EG"/>
        </w:rPr>
        <w:t>Likewise</w:t>
      </w:r>
      <w:r w:rsidRPr="00700FC6">
        <w:rPr>
          <w:rFonts w:asciiTheme="majorBidi" w:eastAsia="Times New Roman" w:hAnsiTheme="majorBidi" w:cstheme="majorBidi"/>
          <w:sz w:val="24"/>
          <w:szCs w:val="24"/>
          <w:lang w:bidi="ar-EG"/>
        </w:rPr>
        <w:t xml:space="preserve">, PE is a </w:t>
      </w:r>
      <w:r w:rsidR="000B628F" w:rsidRPr="00700FC6">
        <w:rPr>
          <w:rFonts w:asciiTheme="majorBidi" w:eastAsia="Times New Roman" w:hAnsiTheme="majorBidi" w:cstheme="majorBidi"/>
          <w:sz w:val="24"/>
          <w:szCs w:val="24"/>
          <w:lang w:bidi="ar-EG"/>
        </w:rPr>
        <w:t>possibly</w:t>
      </w:r>
      <w:r w:rsidRPr="00700FC6">
        <w:rPr>
          <w:rFonts w:asciiTheme="majorBidi" w:eastAsia="Times New Roman" w:hAnsiTheme="majorBidi" w:cstheme="majorBidi"/>
          <w:sz w:val="24"/>
          <w:szCs w:val="24"/>
          <w:lang w:bidi="ar-EG"/>
        </w:rPr>
        <w:t xml:space="preserve"> </w:t>
      </w:r>
      <w:r w:rsidR="000B628F" w:rsidRPr="00700FC6">
        <w:rPr>
          <w:rFonts w:asciiTheme="majorBidi" w:eastAsia="Times New Roman" w:hAnsiTheme="majorBidi" w:cstheme="majorBidi"/>
          <w:sz w:val="24"/>
          <w:szCs w:val="24"/>
          <w:lang w:bidi="ar-EG"/>
        </w:rPr>
        <w:t>lethal</w:t>
      </w:r>
      <w:r w:rsidRPr="00700FC6">
        <w:rPr>
          <w:rFonts w:asciiTheme="majorBidi" w:eastAsia="Times New Roman" w:hAnsiTheme="majorBidi" w:cstheme="majorBidi"/>
          <w:sz w:val="24"/>
          <w:szCs w:val="24"/>
          <w:lang w:bidi="ar-EG"/>
        </w:rPr>
        <w:t xml:space="preserve"> </w:t>
      </w:r>
      <w:r w:rsidR="000B628F" w:rsidRPr="00700FC6">
        <w:rPr>
          <w:rFonts w:asciiTheme="majorBidi" w:eastAsia="Times New Roman" w:hAnsiTheme="majorBidi" w:cstheme="majorBidi"/>
          <w:sz w:val="24"/>
          <w:szCs w:val="24"/>
          <w:lang w:bidi="ar-EG"/>
        </w:rPr>
        <w:t>disorder</w:t>
      </w:r>
      <w:r w:rsidRPr="00700FC6">
        <w:rPr>
          <w:rFonts w:asciiTheme="majorBidi" w:eastAsia="Times New Roman" w:hAnsiTheme="majorBidi" w:cstheme="majorBidi"/>
          <w:sz w:val="24"/>
          <w:szCs w:val="24"/>
          <w:lang w:bidi="ar-EG"/>
        </w:rPr>
        <w:t xml:space="preserve"> </w:t>
      </w:r>
      <w:r w:rsidR="000B628F" w:rsidRPr="00700FC6">
        <w:rPr>
          <w:rFonts w:asciiTheme="majorBidi" w:eastAsia="Times New Roman" w:hAnsiTheme="majorBidi" w:cstheme="majorBidi"/>
          <w:sz w:val="24"/>
          <w:szCs w:val="24"/>
          <w:lang w:bidi="ar-EG"/>
        </w:rPr>
        <w:t>requiring</w:t>
      </w:r>
      <w:r w:rsidRPr="00700FC6">
        <w:rPr>
          <w:rFonts w:asciiTheme="majorBidi" w:eastAsia="Times New Roman" w:hAnsiTheme="majorBidi" w:cstheme="majorBidi"/>
          <w:sz w:val="24"/>
          <w:szCs w:val="24"/>
          <w:lang w:bidi="ar-EG"/>
        </w:rPr>
        <w:t xml:space="preserve"> </w:t>
      </w:r>
      <w:r w:rsidR="002F43A7" w:rsidRPr="00700FC6">
        <w:rPr>
          <w:rFonts w:asciiTheme="majorBidi" w:eastAsia="Times New Roman" w:hAnsiTheme="majorBidi" w:cstheme="majorBidi"/>
          <w:sz w:val="24"/>
          <w:szCs w:val="24"/>
          <w:lang w:bidi="ar-EG"/>
        </w:rPr>
        <w:t>instant</w:t>
      </w:r>
      <w:r w:rsidRPr="00700FC6">
        <w:rPr>
          <w:rFonts w:asciiTheme="majorBidi" w:eastAsia="Times New Roman" w:hAnsiTheme="majorBidi" w:cstheme="majorBidi"/>
          <w:sz w:val="24"/>
          <w:szCs w:val="24"/>
          <w:lang w:bidi="ar-EG"/>
        </w:rPr>
        <w:t xml:space="preserve"> anticoagulant </w:t>
      </w:r>
      <w:r w:rsidR="002F43A7" w:rsidRPr="00700FC6">
        <w:rPr>
          <w:rFonts w:asciiTheme="majorBidi" w:eastAsia="Times New Roman" w:hAnsiTheme="majorBidi" w:cstheme="majorBidi"/>
          <w:sz w:val="24"/>
          <w:szCs w:val="24"/>
          <w:lang w:bidi="ar-EG"/>
        </w:rPr>
        <w:t>treatment</w:t>
      </w:r>
      <w:r w:rsidRPr="00700FC6">
        <w:rPr>
          <w:rFonts w:asciiTheme="majorBidi" w:eastAsia="Times New Roman" w:hAnsiTheme="majorBidi" w:cstheme="majorBidi"/>
          <w:sz w:val="24"/>
          <w:szCs w:val="24"/>
          <w:lang w:bidi="ar-EG"/>
        </w:rPr>
        <w:t xml:space="preserve"> </w:t>
      </w:r>
      <w:r w:rsidR="004B1EF5" w:rsidRPr="00700FC6">
        <w:rPr>
          <w:rFonts w:asciiTheme="majorBidi" w:eastAsia="Times New Roman" w:hAnsiTheme="majorBidi" w:cstheme="majorBidi"/>
          <w:b/>
          <w:bCs/>
          <w:sz w:val="24"/>
          <w:szCs w:val="24"/>
          <w:lang w:bidi="ar-EG"/>
        </w:rPr>
        <w:t>(3)</w:t>
      </w:r>
      <w:r w:rsidRPr="00700FC6">
        <w:rPr>
          <w:rFonts w:asciiTheme="majorBidi" w:eastAsia="Times New Roman" w:hAnsiTheme="majorBidi" w:cstheme="majorBidi"/>
          <w:sz w:val="24"/>
          <w:szCs w:val="24"/>
          <w:lang w:bidi="ar-EG"/>
        </w:rPr>
        <w:t xml:space="preserve">. </w:t>
      </w:r>
      <w:bookmarkStart w:id="0" w:name="_Hlk108649089"/>
      <w:r w:rsidRPr="00700FC6">
        <w:rPr>
          <w:rFonts w:asciiTheme="majorBidi" w:eastAsia="Times New Roman" w:hAnsiTheme="majorBidi" w:cstheme="majorBidi"/>
          <w:sz w:val="24"/>
          <w:szCs w:val="24"/>
          <w:lang w:bidi="ar-EG"/>
        </w:rPr>
        <w:t xml:space="preserve">  Transthoracic ultrasound</w:t>
      </w:r>
      <w:r w:rsidR="00CE70EB" w:rsidRPr="00700FC6">
        <w:rPr>
          <w:rFonts w:asciiTheme="majorBidi" w:eastAsia="Times New Roman" w:hAnsiTheme="majorBidi" w:cstheme="majorBidi"/>
          <w:sz w:val="24"/>
          <w:szCs w:val="24"/>
          <w:lang w:bidi="ar-EG"/>
        </w:rPr>
        <w:t xml:space="preserve"> (TUS)</w:t>
      </w:r>
      <w:r w:rsidRPr="00700FC6">
        <w:rPr>
          <w:rFonts w:asciiTheme="majorBidi" w:eastAsia="Times New Roman" w:hAnsiTheme="majorBidi" w:cstheme="majorBidi"/>
          <w:sz w:val="24"/>
          <w:szCs w:val="24"/>
          <w:lang w:bidi="ar-EG"/>
        </w:rPr>
        <w:t xml:space="preserve"> is one of the non-invasive diagnostic modalities that </w:t>
      </w:r>
      <w:r w:rsidR="00206814" w:rsidRPr="00700FC6">
        <w:rPr>
          <w:rFonts w:asciiTheme="majorBidi" w:eastAsia="Times New Roman" w:hAnsiTheme="majorBidi" w:cstheme="majorBidi"/>
          <w:sz w:val="24"/>
          <w:szCs w:val="24"/>
          <w:lang w:bidi="ar-EG"/>
        </w:rPr>
        <w:t>have</w:t>
      </w:r>
      <w:r w:rsidRPr="00700FC6">
        <w:rPr>
          <w:rFonts w:asciiTheme="majorBidi" w:eastAsia="Times New Roman" w:hAnsiTheme="majorBidi" w:cstheme="majorBidi"/>
          <w:sz w:val="24"/>
          <w:szCs w:val="24"/>
          <w:lang w:bidi="ar-EG"/>
        </w:rPr>
        <w:t xml:space="preserve"> been </w:t>
      </w:r>
      <w:r w:rsidR="002229C5" w:rsidRPr="00700FC6">
        <w:rPr>
          <w:rFonts w:asciiTheme="majorBidi" w:eastAsia="Times New Roman" w:hAnsiTheme="majorBidi" w:cstheme="majorBidi"/>
          <w:sz w:val="24"/>
          <w:szCs w:val="24"/>
          <w:lang w:bidi="ar-EG"/>
        </w:rPr>
        <w:t>presented</w:t>
      </w:r>
      <w:r w:rsidRPr="00700FC6">
        <w:rPr>
          <w:rFonts w:asciiTheme="majorBidi" w:eastAsia="Times New Roman" w:hAnsiTheme="majorBidi" w:cstheme="majorBidi"/>
          <w:sz w:val="24"/>
          <w:szCs w:val="24"/>
          <w:lang w:bidi="ar-EG"/>
        </w:rPr>
        <w:t xml:space="preserve"> for </w:t>
      </w:r>
      <w:r w:rsidR="002229C5" w:rsidRPr="00700FC6">
        <w:rPr>
          <w:rFonts w:asciiTheme="majorBidi" w:eastAsia="Times New Roman" w:hAnsiTheme="majorBidi" w:cstheme="majorBidi"/>
          <w:sz w:val="24"/>
          <w:szCs w:val="24"/>
          <w:lang w:bidi="ar-EG"/>
        </w:rPr>
        <w:t>detection</w:t>
      </w:r>
      <w:r w:rsidRPr="00700FC6">
        <w:rPr>
          <w:rFonts w:asciiTheme="majorBidi" w:eastAsia="Times New Roman" w:hAnsiTheme="majorBidi" w:cstheme="majorBidi"/>
          <w:sz w:val="24"/>
          <w:szCs w:val="24"/>
          <w:lang w:bidi="ar-EG"/>
        </w:rPr>
        <w:t xml:space="preserve"> of </w:t>
      </w:r>
      <w:r w:rsidR="002229C5" w:rsidRPr="00700FC6">
        <w:rPr>
          <w:rFonts w:asciiTheme="majorBidi" w:eastAsia="Times New Roman" w:hAnsiTheme="majorBidi" w:cstheme="majorBidi"/>
          <w:sz w:val="24"/>
          <w:szCs w:val="24"/>
          <w:lang w:bidi="ar-EG"/>
        </w:rPr>
        <w:t>numerous</w:t>
      </w:r>
      <w:r w:rsidRPr="00700FC6">
        <w:rPr>
          <w:rFonts w:asciiTheme="majorBidi" w:eastAsia="Times New Roman" w:hAnsiTheme="majorBidi" w:cstheme="majorBidi"/>
          <w:sz w:val="24"/>
          <w:szCs w:val="24"/>
          <w:lang w:bidi="ar-EG"/>
        </w:rPr>
        <w:t xml:space="preserve"> chest </w:t>
      </w:r>
      <w:r w:rsidR="002229C5" w:rsidRPr="00700FC6">
        <w:rPr>
          <w:rFonts w:asciiTheme="majorBidi" w:eastAsia="Times New Roman" w:hAnsiTheme="majorBidi" w:cstheme="majorBidi"/>
          <w:sz w:val="24"/>
          <w:szCs w:val="24"/>
          <w:lang w:bidi="ar-EG"/>
        </w:rPr>
        <w:t>disorders</w:t>
      </w:r>
      <w:r w:rsidRPr="00700FC6">
        <w:rPr>
          <w:rFonts w:asciiTheme="majorBidi" w:eastAsia="Times New Roman" w:hAnsiTheme="majorBidi" w:cstheme="majorBidi"/>
          <w:sz w:val="24"/>
          <w:szCs w:val="24"/>
          <w:lang w:bidi="ar-EG"/>
        </w:rPr>
        <w:t xml:space="preserve"> </w:t>
      </w:r>
      <w:r w:rsidR="002229C5" w:rsidRPr="00700FC6">
        <w:rPr>
          <w:rFonts w:asciiTheme="majorBidi" w:eastAsia="Times New Roman" w:hAnsiTheme="majorBidi" w:cstheme="majorBidi"/>
          <w:sz w:val="24"/>
          <w:szCs w:val="24"/>
          <w:lang w:bidi="ar-EG"/>
        </w:rPr>
        <w:t>as well as</w:t>
      </w:r>
      <w:r w:rsidRPr="00700FC6">
        <w:rPr>
          <w:rFonts w:asciiTheme="majorBidi" w:eastAsia="Times New Roman" w:hAnsiTheme="majorBidi" w:cstheme="majorBidi"/>
          <w:sz w:val="24"/>
          <w:szCs w:val="24"/>
          <w:lang w:bidi="ar-EG"/>
        </w:rPr>
        <w:t xml:space="preserve"> PE. </w:t>
      </w:r>
      <w:r w:rsidR="0092019E" w:rsidRPr="00700FC6">
        <w:rPr>
          <w:rFonts w:asciiTheme="majorBidi" w:eastAsia="Times New Roman" w:hAnsiTheme="majorBidi" w:cstheme="majorBidi"/>
          <w:sz w:val="24"/>
          <w:szCs w:val="24"/>
          <w:lang w:bidi="ar-EG"/>
        </w:rPr>
        <w:t>T</w:t>
      </w:r>
      <w:r w:rsidR="005A1FEC">
        <w:rPr>
          <w:rFonts w:asciiTheme="majorBidi" w:eastAsia="Times New Roman" w:hAnsiTheme="majorBidi" w:cstheme="majorBidi"/>
          <w:sz w:val="24"/>
          <w:szCs w:val="24"/>
          <w:lang w:bidi="ar-EG"/>
        </w:rPr>
        <w:t xml:space="preserve">o be </w:t>
      </w:r>
      <w:r w:rsidR="0092019E" w:rsidRPr="00700FC6">
        <w:rPr>
          <w:rFonts w:asciiTheme="majorBidi" w:eastAsia="Times New Roman" w:hAnsiTheme="majorBidi" w:cstheme="majorBidi"/>
          <w:sz w:val="24"/>
          <w:szCs w:val="24"/>
          <w:lang w:bidi="ar-EG"/>
        </w:rPr>
        <w:t>recognizable</w:t>
      </w:r>
      <w:r w:rsidR="005A1FEC">
        <w:rPr>
          <w:rFonts w:asciiTheme="majorBidi" w:eastAsia="Times New Roman" w:hAnsiTheme="majorBidi" w:cstheme="majorBidi"/>
          <w:sz w:val="24"/>
          <w:szCs w:val="24"/>
          <w:lang w:bidi="ar-EG"/>
        </w:rPr>
        <w:t xml:space="preserve"> by TUS, the lesions need to</w:t>
      </w:r>
      <w:r w:rsidR="00847761">
        <w:rPr>
          <w:rFonts w:asciiTheme="majorBidi" w:eastAsia="Times New Roman" w:hAnsiTheme="majorBidi" w:cstheme="majorBidi"/>
          <w:sz w:val="24"/>
          <w:szCs w:val="24"/>
          <w:lang w:bidi="ar-EG"/>
        </w:rPr>
        <w:t xml:space="preserve"> </w:t>
      </w:r>
      <w:r w:rsidR="0092019E" w:rsidRPr="00700FC6">
        <w:rPr>
          <w:rFonts w:asciiTheme="majorBidi" w:eastAsia="Times New Roman" w:hAnsiTheme="majorBidi" w:cstheme="majorBidi"/>
          <w:sz w:val="24"/>
          <w:szCs w:val="24"/>
          <w:lang w:bidi="ar-EG"/>
        </w:rPr>
        <w:t>reach out</w:t>
      </w:r>
      <w:r w:rsidRPr="00700FC6">
        <w:rPr>
          <w:rFonts w:asciiTheme="majorBidi" w:eastAsia="Times New Roman" w:hAnsiTheme="majorBidi" w:cstheme="majorBidi"/>
          <w:sz w:val="24"/>
          <w:szCs w:val="24"/>
          <w:lang w:bidi="ar-EG"/>
        </w:rPr>
        <w:t xml:space="preserve"> to the pleural surface of a </w:t>
      </w:r>
      <w:r w:rsidR="0092019E" w:rsidRPr="00700FC6">
        <w:rPr>
          <w:rFonts w:asciiTheme="majorBidi" w:eastAsia="Times New Roman" w:hAnsiTheme="majorBidi" w:cstheme="majorBidi"/>
          <w:sz w:val="24"/>
          <w:szCs w:val="24"/>
          <w:lang w:bidi="ar-EG"/>
        </w:rPr>
        <w:t>completely expanded</w:t>
      </w:r>
      <w:r w:rsidRPr="00700FC6">
        <w:rPr>
          <w:rFonts w:asciiTheme="majorBidi" w:eastAsia="Times New Roman" w:hAnsiTheme="majorBidi" w:cstheme="majorBidi"/>
          <w:sz w:val="24"/>
          <w:szCs w:val="24"/>
          <w:lang w:bidi="ar-EG"/>
        </w:rPr>
        <w:t xml:space="preserve"> lung. </w:t>
      </w:r>
      <w:r w:rsidR="0092019E" w:rsidRPr="00700FC6">
        <w:rPr>
          <w:rFonts w:asciiTheme="majorBidi" w:eastAsia="Times New Roman" w:hAnsiTheme="majorBidi" w:cstheme="majorBidi"/>
          <w:sz w:val="24"/>
          <w:szCs w:val="24"/>
          <w:lang w:bidi="ar-EG"/>
        </w:rPr>
        <w:t>Moreover</w:t>
      </w:r>
      <w:r w:rsidRPr="00700FC6">
        <w:rPr>
          <w:rFonts w:asciiTheme="majorBidi" w:eastAsia="Times New Roman" w:hAnsiTheme="majorBidi" w:cstheme="majorBidi"/>
          <w:sz w:val="24"/>
          <w:szCs w:val="24"/>
          <w:lang w:bidi="ar-EG"/>
        </w:rPr>
        <w:t xml:space="preserve">, parenchymal </w:t>
      </w:r>
      <w:r w:rsidR="0092019E" w:rsidRPr="00700FC6">
        <w:rPr>
          <w:rFonts w:asciiTheme="majorBidi" w:eastAsia="Times New Roman" w:hAnsiTheme="majorBidi" w:cstheme="majorBidi"/>
          <w:sz w:val="24"/>
          <w:szCs w:val="24"/>
          <w:lang w:bidi="ar-EG"/>
        </w:rPr>
        <w:t>changes</w:t>
      </w:r>
      <w:r w:rsidRPr="00700FC6">
        <w:rPr>
          <w:rFonts w:asciiTheme="majorBidi" w:eastAsia="Times New Roman" w:hAnsiTheme="majorBidi" w:cstheme="majorBidi"/>
          <w:sz w:val="24"/>
          <w:szCs w:val="24"/>
          <w:lang w:bidi="ar-EG"/>
        </w:rPr>
        <w:t xml:space="preserve"> </w:t>
      </w:r>
      <w:r w:rsidR="0092019E" w:rsidRPr="00700FC6">
        <w:rPr>
          <w:rFonts w:asciiTheme="majorBidi" w:eastAsia="Times New Roman" w:hAnsiTheme="majorBidi" w:cstheme="majorBidi"/>
          <w:sz w:val="24"/>
          <w:szCs w:val="24"/>
          <w:lang w:bidi="ar-EG"/>
        </w:rPr>
        <w:t>might</w:t>
      </w:r>
      <w:r w:rsidRPr="00700FC6">
        <w:rPr>
          <w:rFonts w:asciiTheme="majorBidi" w:eastAsia="Times New Roman" w:hAnsiTheme="majorBidi" w:cstheme="majorBidi"/>
          <w:sz w:val="24"/>
          <w:szCs w:val="24"/>
          <w:lang w:bidi="ar-EG"/>
        </w:rPr>
        <w:t xml:space="preserve"> be </w:t>
      </w:r>
      <w:r w:rsidR="0092019E" w:rsidRPr="00700FC6">
        <w:rPr>
          <w:rFonts w:asciiTheme="majorBidi" w:eastAsia="Times New Roman" w:hAnsiTheme="majorBidi" w:cstheme="majorBidi"/>
          <w:sz w:val="24"/>
          <w:szCs w:val="24"/>
          <w:lang w:bidi="ar-EG"/>
        </w:rPr>
        <w:t>observable</w:t>
      </w:r>
      <w:r w:rsidRPr="00700FC6">
        <w:rPr>
          <w:rFonts w:asciiTheme="majorBidi" w:eastAsia="Times New Roman" w:hAnsiTheme="majorBidi" w:cstheme="majorBidi"/>
          <w:sz w:val="24"/>
          <w:szCs w:val="24"/>
          <w:lang w:bidi="ar-EG"/>
        </w:rPr>
        <w:t xml:space="preserve"> in lung </w:t>
      </w:r>
      <w:r w:rsidR="0092019E" w:rsidRPr="00700FC6">
        <w:rPr>
          <w:rFonts w:asciiTheme="majorBidi" w:eastAsia="Times New Roman" w:hAnsiTheme="majorBidi" w:cstheme="majorBidi"/>
          <w:sz w:val="24"/>
          <w:szCs w:val="24"/>
          <w:lang w:bidi="ar-EG"/>
        </w:rPr>
        <w:t>separated</w:t>
      </w:r>
      <w:r w:rsidRPr="00700FC6">
        <w:rPr>
          <w:rFonts w:asciiTheme="majorBidi" w:eastAsia="Times New Roman" w:hAnsiTheme="majorBidi" w:cstheme="majorBidi"/>
          <w:sz w:val="24"/>
          <w:szCs w:val="24"/>
          <w:lang w:bidi="ar-EG"/>
        </w:rPr>
        <w:t xml:space="preserve"> from the chest wall when an acoustic window as atelectasis or pleural effusion is </w:t>
      </w:r>
      <w:r w:rsidR="0092019E" w:rsidRPr="00700FC6">
        <w:rPr>
          <w:rFonts w:asciiTheme="majorBidi" w:eastAsia="Times New Roman" w:hAnsiTheme="majorBidi" w:cstheme="majorBidi"/>
          <w:sz w:val="24"/>
          <w:szCs w:val="24"/>
          <w:lang w:bidi="ar-EG"/>
        </w:rPr>
        <w:t>existing</w:t>
      </w:r>
      <w:r w:rsidRPr="00700FC6">
        <w:rPr>
          <w:rFonts w:asciiTheme="majorBidi" w:eastAsia="Times New Roman" w:hAnsiTheme="majorBidi" w:cstheme="majorBidi"/>
          <w:sz w:val="24"/>
          <w:szCs w:val="24"/>
          <w:lang w:bidi="ar-EG"/>
        </w:rPr>
        <w:t xml:space="preserve">, </w:t>
      </w:r>
      <w:r w:rsidR="0092019E" w:rsidRPr="00700FC6">
        <w:rPr>
          <w:rFonts w:asciiTheme="majorBidi" w:eastAsia="Times New Roman" w:hAnsiTheme="majorBidi" w:cstheme="majorBidi"/>
          <w:sz w:val="24"/>
          <w:szCs w:val="24"/>
          <w:lang w:bidi="ar-EG"/>
        </w:rPr>
        <w:t>permitting</w:t>
      </w:r>
      <w:r w:rsidRPr="00700FC6">
        <w:rPr>
          <w:rFonts w:asciiTheme="majorBidi" w:eastAsia="Times New Roman" w:hAnsiTheme="majorBidi" w:cstheme="majorBidi"/>
          <w:sz w:val="24"/>
          <w:szCs w:val="24"/>
          <w:lang w:bidi="ar-EG"/>
        </w:rPr>
        <w:t xml:space="preserve"> the ultrasound to </w:t>
      </w:r>
      <w:r w:rsidR="0092019E" w:rsidRPr="00700FC6">
        <w:rPr>
          <w:rFonts w:asciiTheme="majorBidi" w:eastAsia="Times New Roman" w:hAnsiTheme="majorBidi" w:cstheme="majorBidi"/>
          <w:sz w:val="24"/>
          <w:szCs w:val="24"/>
          <w:lang w:bidi="ar-EG"/>
        </w:rPr>
        <w:t>enter</w:t>
      </w:r>
      <w:r w:rsidRPr="00700FC6">
        <w:rPr>
          <w:rFonts w:asciiTheme="majorBidi" w:eastAsia="Times New Roman" w:hAnsiTheme="majorBidi" w:cstheme="majorBidi"/>
          <w:sz w:val="24"/>
          <w:szCs w:val="24"/>
          <w:lang w:bidi="ar-EG"/>
        </w:rPr>
        <w:t xml:space="preserve"> into </w:t>
      </w:r>
      <w:r w:rsidR="0092019E" w:rsidRPr="00700FC6">
        <w:rPr>
          <w:rFonts w:asciiTheme="majorBidi" w:eastAsia="Times New Roman" w:hAnsiTheme="majorBidi" w:cstheme="majorBidi"/>
          <w:sz w:val="24"/>
          <w:szCs w:val="24"/>
          <w:lang w:bidi="ar-EG"/>
        </w:rPr>
        <w:t>more profound</w:t>
      </w:r>
      <w:r w:rsidRPr="00700FC6">
        <w:rPr>
          <w:rFonts w:asciiTheme="majorBidi" w:eastAsia="Times New Roman" w:hAnsiTheme="majorBidi" w:cstheme="majorBidi"/>
          <w:sz w:val="24"/>
          <w:szCs w:val="24"/>
          <w:lang w:bidi="ar-EG"/>
        </w:rPr>
        <w:t xml:space="preserve"> tissue </w:t>
      </w:r>
      <w:r w:rsidR="00AB36CF" w:rsidRPr="00700FC6">
        <w:rPr>
          <w:rFonts w:asciiTheme="majorBidi" w:eastAsia="Times New Roman" w:hAnsiTheme="majorBidi" w:cstheme="majorBidi"/>
          <w:sz w:val="24"/>
          <w:szCs w:val="24"/>
          <w:lang w:bidi="ar-EG"/>
        </w:rPr>
        <w:t xml:space="preserve">so that </w:t>
      </w:r>
      <w:r w:rsidRPr="00700FC6">
        <w:rPr>
          <w:rFonts w:asciiTheme="majorBidi" w:eastAsia="Times New Roman" w:hAnsiTheme="majorBidi" w:cstheme="majorBidi"/>
          <w:sz w:val="24"/>
          <w:szCs w:val="24"/>
          <w:lang w:bidi="ar-EG"/>
        </w:rPr>
        <w:t xml:space="preserve">thromboembolic lesions become </w:t>
      </w:r>
      <w:r w:rsidR="0092019E" w:rsidRPr="00700FC6">
        <w:rPr>
          <w:rFonts w:asciiTheme="majorBidi" w:eastAsia="Times New Roman" w:hAnsiTheme="majorBidi" w:cstheme="majorBidi"/>
          <w:sz w:val="24"/>
          <w:szCs w:val="24"/>
          <w:lang w:bidi="ar-EG"/>
        </w:rPr>
        <w:t>apparent</w:t>
      </w:r>
      <w:r w:rsidRPr="00700FC6">
        <w:rPr>
          <w:rFonts w:asciiTheme="majorBidi" w:eastAsia="Times New Roman" w:hAnsiTheme="majorBidi" w:cstheme="majorBidi"/>
          <w:sz w:val="24"/>
          <w:szCs w:val="24"/>
          <w:lang w:bidi="ar-EG"/>
        </w:rPr>
        <w:t xml:space="preserve"> to sonographic </w:t>
      </w:r>
      <w:r w:rsidR="0092019E" w:rsidRPr="00700FC6">
        <w:rPr>
          <w:rFonts w:asciiTheme="majorBidi" w:eastAsia="Times New Roman" w:hAnsiTheme="majorBidi" w:cstheme="majorBidi"/>
          <w:sz w:val="24"/>
          <w:szCs w:val="24"/>
          <w:lang w:bidi="ar-EG"/>
        </w:rPr>
        <w:t>assessment</w:t>
      </w:r>
      <w:r w:rsidRPr="00700FC6">
        <w:rPr>
          <w:rFonts w:asciiTheme="majorBidi" w:eastAsia="Times New Roman" w:hAnsiTheme="majorBidi" w:cstheme="majorBidi"/>
          <w:sz w:val="24"/>
          <w:szCs w:val="24"/>
          <w:lang w:bidi="ar-EG"/>
        </w:rPr>
        <w:t xml:space="preserve"> </w:t>
      </w:r>
      <w:r w:rsidR="0092019E" w:rsidRPr="00700FC6">
        <w:rPr>
          <w:rFonts w:asciiTheme="majorBidi" w:eastAsia="Times New Roman" w:hAnsiTheme="majorBidi" w:cstheme="majorBidi"/>
          <w:sz w:val="24"/>
          <w:szCs w:val="24"/>
          <w:lang w:bidi="ar-EG"/>
        </w:rPr>
        <w:t xml:space="preserve">whether </w:t>
      </w:r>
      <w:r w:rsidRPr="00700FC6">
        <w:rPr>
          <w:rFonts w:asciiTheme="majorBidi" w:eastAsia="Times New Roman" w:hAnsiTheme="majorBidi" w:cstheme="majorBidi"/>
          <w:sz w:val="24"/>
          <w:szCs w:val="24"/>
          <w:lang w:bidi="ar-EG"/>
        </w:rPr>
        <w:t>pleural effusion</w:t>
      </w:r>
      <w:r w:rsidR="0092019E" w:rsidRPr="00700FC6">
        <w:rPr>
          <w:rFonts w:asciiTheme="majorBidi" w:eastAsia="Times New Roman" w:hAnsiTheme="majorBidi" w:cstheme="majorBidi"/>
          <w:sz w:val="24"/>
          <w:szCs w:val="24"/>
          <w:lang w:bidi="ar-EG"/>
        </w:rPr>
        <w:t xml:space="preserve"> presents or not</w:t>
      </w:r>
      <w:r w:rsidRPr="00700FC6">
        <w:rPr>
          <w:rFonts w:asciiTheme="majorBidi" w:eastAsia="Times New Roman" w:hAnsiTheme="majorBidi" w:cstheme="majorBidi"/>
          <w:sz w:val="24"/>
          <w:szCs w:val="24"/>
          <w:lang w:bidi="ar-EG"/>
        </w:rPr>
        <w:t xml:space="preserve"> </w:t>
      </w:r>
      <w:r w:rsidR="002229C5" w:rsidRPr="00700FC6">
        <w:rPr>
          <w:rFonts w:asciiTheme="majorBidi" w:eastAsia="Times New Roman" w:hAnsiTheme="majorBidi" w:cstheme="majorBidi"/>
          <w:b/>
          <w:bCs/>
          <w:sz w:val="24"/>
          <w:szCs w:val="24"/>
          <w:lang w:bidi="ar-EG"/>
        </w:rPr>
        <w:t>(4)</w:t>
      </w:r>
      <w:r w:rsidRPr="00700FC6">
        <w:rPr>
          <w:rFonts w:asciiTheme="majorBidi" w:eastAsia="Times New Roman" w:hAnsiTheme="majorBidi" w:cstheme="majorBidi"/>
          <w:sz w:val="24"/>
          <w:szCs w:val="24"/>
          <w:lang w:bidi="ar-EG"/>
        </w:rPr>
        <w:t xml:space="preserve">. </w:t>
      </w:r>
      <w:r w:rsidR="000E728F" w:rsidRPr="00700FC6">
        <w:rPr>
          <w:rFonts w:asciiTheme="majorBidi" w:eastAsia="Times New Roman" w:hAnsiTheme="majorBidi" w:cstheme="majorBidi"/>
          <w:sz w:val="24"/>
          <w:szCs w:val="24"/>
          <w:lang w:bidi="ar-EG"/>
        </w:rPr>
        <w:t>PE-related changes are</w:t>
      </w:r>
      <w:r w:rsidRPr="00700FC6">
        <w:rPr>
          <w:rFonts w:asciiTheme="majorBidi" w:eastAsia="Times New Roman" w:hAnsiTheme="majorBidi" w:cstheme="majorBidi"/>
          <w:sz w:val="24"/>
          <w:szCs w:val="24"/>
          <w:lang w:bidi="ar-EG"/>
        </w:rPr>
        <w:t xml:space="preserve"> that the ‘pleural line’ </w:t>
      </w:r>
      <w:r w:rsidR="00670112" w:rsidRPr="00700FC6">
        <w:rPr>
          <w:rFonts w:asciiTheme="majorBidi" w:eastAsia="Times New Roman" w:hAnsiTheme="majorBidi" w:cstheme="majorBidi"/>
          <w:sz w:val="24"/>
          <w:szCs w:val="24"/>
          <w:lang w:bidi="ar-EG"/>
        </w:rPr>
        <w:t>comparing</w:t>
      </w:r>
      <w:r w:rsidRPr="00700FC6">
        <w:rPr>
          <w:rFonts w:asciiTheme="majorBidi" w:eastAsia="Times New Roman" w:hAnsiTheme="majorBidi" w:cstheme="majorBidi"/>
          <w:sz w:val="24"/>
          <w:szCs w:val="24"/>
          <w:lang w:bidi="ar-EG"/>
        </w:rPr>
        <w:t xml:space="preserve"> to the PE-related </w:t>
      </w:r>
      <w:r w:rsidR="00670112" w:rsidRPr="00700FC6">
        <w:rPr>
          <w:rFonts w:asciiTheme="majorBidi" w:eastAsia="Times New Roman" w:hAnsiTheme="majorBidi" w:cstheme="majorBidi"/>
          <w:sz w:val="24"/>
          <w:szCs w:val="24"/>
          <w:lang w:bidi="ar-EG"/>
        </w:rPr>
        <w:t>regions</w:t>
      </w:r>
      <w:r w:rsidRPr="00700FC6">
        <w:rPr>
          <w:rFonts w:asciiTheme="majorBidi" w:eastAsia="Times New Roman" w:hAnsiTheme="majorBidi" w:cstheme="majorBidi"/>
          <w:sz w:val="24"/>
          <w:szCs w:val="24"/>
          <w:lang w:bidi="ar-EG"/>
        </w:rPr>
        <w:t xml:space="preserve"> may lose its echogenicity and </w:t>
      </w:r>
      <w:r w:rsidR="00670112" w:rsidRPr="00700FC6">
        <w:rPr>
          <w:rFonts w:asciiTheme="majorBidi" w:eastAsia="Times New Roman" w:hAnsiTheme="majorBidi" w:cstheme="majorBidi"/>
          <w:sz w:val="24"/>
          <w:szCs w:val="24"/>
          <w:lang w:bidi="ar-EG"/>
        </w:rPr>
        <w:t>appear</w:t>
      </w:r>
      <w:r w:rsidRPr="00700FC6">
        <w:rPr>
          <w:rFonts w:asciiTheme="majorBidi" w:eastAsia="Times New Roman" w:hAnsiTheme="majorBidi" w:cstheme="majorBidi"/>
          <w:sz w:val="24"/>
          <w:szCs w:val="24"/>
          <w:lang w:bidi="ar-EG"/>
        </w:rPr>
        <w:t xml:space="preserve"> irregular or fragmented. </w:t>
      </w:r>
      <w:r w:rsidR="00670112" w:rsidRPr="00700FC6">
        <w:rPr>
          <w:rFonts w:asciiTheme="majorBidi" w:eastAsia="Times New Roman" w:hAnsiTheme="majorBidi" w:cstheme="majorBidi"/>
          <w:sz w:val="24"/>
          <w:szCs w:val="24"/>
          <w:lang w:bidi="ar-EG"/>
        </w:rPr>
        <w:t>Also</w:t>
      </w:r>
      <w:r w:rsidRPr="00700FC6">
        <w:rPr>
          <w:rFonts w:asciiTheme="majorBidi" w:eastAsia="Times New Roman" w:hAnsiTheme="majorBidi" w:cstheme="majorBidi"/>
          <w:sz w:val="24"/>
          <w:szCs w:val="24"/>
          <w:lang w:bidi="ar-EG"/>
        </w:rPr>
        <w:t xml:space="preserve">, mechanical </w:t>
      </w:r>
      <w:r w:rsidR="00670112" w:rsidRPr="00700FC6">
        <w:rPr>
          <w:rFonts w:asciiTheme="majorBidi" w:eastAsia="Times New Roman" w:hAnsiTheme="majorBidi" w:cstheme="majorBidi"/>
          <w:sz w:val="24"/>
          <w:szCs w:val="24"/>
          <w:lang w:bidi="ar-EG"/>
        </w:rPr>
        <w:t>changes</w:t>
      </w:r>
      <w:r w:rsidRPr="00700FC6">
        <w:rPr>
          <w:rFonts w:asciiTheme="majorBidi" w:eastAsia="Times New Roman" w:hAnsiTheme="majorBidi" w:cstheme="majorBidi"/>
          <w:sz w:val="24"/>
          <w:szCs w:val="24"/>
          <w:lang w:bidi="ar-EG"/>
        </w:rPr>
        <w:t xml:space="preserve"> </w:t>
      </w:r>
      <w:r w:rsidR="00670112" w:rsidRPr="00700FC6">
        <w:rPr>
          <w:rFonts w:asciiTheme="majorBidi" w:eastAsia="Times New Roman" w:hAnsiTheme="majorBidi" w:cstheme="majorBidi"/>
          <w:sz w:val="24"/>
          <w:szCs w:val="24"/>
          <w:lang w:bidi="ar-EG"/>
        </w:rPr>
        <w:t>related</w:t>
      </w:r>
      <w:r w:rsidRPr="00700FC6">
        <w:rPr>
          <w:rFonts w:asciiTheme="majorBidi" w:eastAsia="Times New Roman" w:hAnsiTheme="majorBidi" w:cstheme="majorBidi"/>
          <w:sz w:val="24"/>
          <w:szCs w:val="24"/>
          <w:lang w:bidi="ar-EG"/>
        </w:rPr>
        <w:t xml:space="preserve"> </w:t>
      </w:r>
      <w:r w:rsidR="00670112" w:rsidRPr="00700FC6">
        <w:rPr>
          <w:rFonts w:asciiTheme="majorBidi" w:eastAsia="Times New Roman" w:hAnsiTheme="majorBidi" w:cstheme="majorBidi"/>
          <w:sz w:val="24"/>
          <w:szCs w:val="24"/>
          <w:lang w:bidi="ar-EG"/>
        </w:rPr>
        <w:t>to</w:t>
      </w:r>
      <w:r w:rsidRPr="00700FC6">
        <w:rPr>
          <w:rFonts w:asciiTheme="majorBidi" w:eastAsia="Times New Roman" w:hAnsiTheme="majorBidi" w:cstheme="majorBidi"/>
          <w:sz w:val="24"/>
          <w:szCs w:val="24"/>
          <w:lang w:bidi="ar-EG"/>
        </w:rPr>
        <w:t xml:space="preserve"> atelectatic lung tissue, and </w:t>
      </w:r>
      <w:r w:rsidR="000E728F" w:rsidRPr="00700FC6">
        <w:rPr>
          <w:rFonts w:asciiTheme="majorBidi" w:eastAsia="Times New Roman" w:hAnsiTheme="majorBidi" w:cstheme="majorBidi"/>
          <w:sz w:val="24"/>
          <w:szCs w:val="24"/>
          <w:lang w:bidi="ar-EG"/>
        </w:rPr>
        <w:t>elevated</w:t>
      </w:r>
      <w:r w:rsidRPr="00700FC6">
        <w:rPr>
          <w:rFonts w:asciiTheme="majorBidi" w:eastAsia="Times New Roman" w:hAnsiTheme="majorBidi" w:cstheme="majorBidi"/>
          <w:sz w:val="24"/>
          <w:szCs w:val="24"/>
          <w:lang w:bidi="ar-EG"/>
        </w:rPr>
        <w:t xml:space="preserve"> capillary pressure </w:t>
      </w:r>
      <w:r w:rsidR="000E728F" w:rsidRPr="00700FC6">
        <w:rPr>
          <w:rFonts w:asciiTheme="majorBidi" w:eastAsia="Times New Roman" w:hAnsiTheme="majorBidi" w:cstheme="majorBidi"/>
          <w:sz w:val="24"/>
          <w:szCs w:val="24"/>
          <w:lang w:bidi="ar-EG"/>
        </w:rPr>
        <w:t>in addition to</w:t>
      </w:r>
      <w:r w:rsidRPr="00700FC6">
        <w:rPr>
          <w:rFonts w:asciiTheme="majorBidi" w:eastAsia="Times New Roman" w:hAnsiTheme="majorBidi" w:cstheme="majorBidi"/>
          <w:sz w:val="24"/>
          <w:szCs w:val="24"/>
          <w:lang w:bidi="ar-EG"/>
        </w:rPr>
        <w:t xml:space="preserve"> </w:t>
      </w:r>
      <w:r w:rsidR="000E728F" w:rsidRPr="00700FC6">
        <w:rPr>
          <w:rFonts w:asciiTheme="majorBidi" w:eastAsia="Times New Roman" w:hAnsiTheme="majorBidi" w:cstheme="majorBidi"/>
          <w:sz w:val="24"/>
          <w:szCs w:val="24"/>
          <w:lang w:bidi="ar-EG"/>
        </w:rPr>
        <w:t>high</w:t>
      </w:r>
      <w:r w:rsidRPr="00700FC6">
        <w:rPr>
          <w:rFonts w:asciiTheme="majorBidi" w:eastAsia="Times New Roman" w:hAnsiTheme="majorBidi" w:cstheme="majorBidi"/>
          <w:sz w:val="24"/>
          <w:szCs w:val="24"/>
          <w:lang w:bidi="ar-EG"/>
        </w:rPr>
        <w:t xml:space="preserve"> vessel wall permeability </w:t>
      </w:r>
      <w:r w:rsidR="000E728F" w:rsidRPr="00700FC6">
        <w:rPr>
          <w:rFonts w:asciiTheme="majorBidi" w:eastAsia="Times New Roman" w:hAnsiTheme="majorBidi" w:cstheme="majorBidi"/>
          <w:sz w:val="24"/>
          <w:szCs w:val="24"/>
          <w:lang w:bidi="ar-EG"/>
        </w:rPr>
        <w:t xml:space="preserve">resulting from </w:t>
      </w:r>
      <w:r w:rsidRPr="00700FC6">
        <w:rPr>
          <w:rFonts w:asciiTheme="majorBidi" w:eastAsia="Times New Roman" w:hAnsiTheme="majorBidi" w:cstheme="majorBidi"/>
          <w:sz w:val="24"/>
          <w:szCs w:val="24"/>
          <w:lang w:bidi="ar-EG"/>
        </w:rPr>
        <w:t>inflammatory mediators</w:t>
      </w:r>
      <w:r w:rsidR="000E728F" w:rsidRPr="00700FC6">
        <w:rPr>
          <w:rFonts w:asciiTheme="majorBidi" w:eastAsia="Times New Roman" w:hAnsiTheme="majorBidi" w:cstheme="majorBidi"/>
          <w:sz w:val="24"/>
          <w:szCs w:val="24"/>
          <w:lang w:bidi="ar-EG"/>
        </w:rPr>
        <w:t xml:space="preserve"> release</w:t>
      </w:r>
      <w:r w:rsidRPr="00700FC6">
        <w:rPr>
          <w:rFonts w:asciiTheme="majorBidi" w:eastAsia="Times New Roman" w:hAnsiTheme="majorBidi" w:cstheme="majorBidi"/>
          <w:sz w:val="24"/>
          <w:szCs w:val="24"/>
          <w:lang w:bidi="ar-EG"/>
        </w:rPr>
        <w:t xml:space="preserve"> </w:t>
      </w:r>
      <w:r w:rsidR="000E728F" w:rsidRPr="00700FC6">
        <w:rPr>
          <w:rFonts w:asciiTheme="majorBidi" w:eastAsia="Times New Roman" w:hAnsiTheme="majorBidi" w:cstheme="majorBidi"/>
          <w:sz w:val="24"/>
          <w:szCs w:val="24"/>
          <w:lang w:bidi="ar-EG"/>
        </w:rPr>
        <w:t>may</w:t>
      </w:r>
      <w:r w:rsidRPr="00700FC6">
        <w:rPr>
          <w:rFonts w:asciiTheme="majorBidi" w:eastAsia="Times New Roman" w:hAnsiTheme="majorBidi" w:cstheme="majorBidi"/>
          <w:sz w:val="24"/>
          <w:szCs w:val="24"/>
          <w:lang w:bidi="ar-EG"/>
        </w:rPr>
        <w:t xml:space="preserve"> causes increased exudation of fluid into the pleural space</w:t>
      </w:r>
      <w:r w:rsidR="001229B1" w:rsidRPr="00700FC6">
        <w:rPr>
          <w:rFonts w:asciiTheme="majorBidi" w:eastAsia="Times New Roman" w:hAnsiTheme="majorBidi" w:cstheme="majorBidi"/>
          <w:sz w:val="24"/>
          <w:szCs w:val="24"/>
          <w:lang w:bidi="ar-EG"/>
        </w:rPr>
        <w:t xml:space="preserve"> </w:t>
      </w:r>
      <w:r w:rsidR="001229B1" w:rsidRPr="00700FC6">
        <w:rPr>
          <w:rFonts w:asciiTheme="majorBidi" w:eastAsia="Times New Roman" w:hAnsiTheme="majorBidi" w:cstheme="majorBidi"/>
          <w:b/>
          <w:bCs/>
          <w:sz w:val="24"/>
          <w:szCs w:val="24"/>
          <w:lang w:bidi="ar-EG"/>
        </w:rPr>
        <w:t>(5).</w:t>
      </w:r>
      <w:r w:rsidRPr="00700FC6">
        <w:rPr>
          <w:rFonts w:asciiTheme="majorBidi" w:eastAsia="Times New Roman" w:hAnsiTheme="majorBidi" w:cstheme="majorBidi"/>
          <w:b/>
          <w:bCs/>
          <w:sz w:val="24"/>
          <w:szCs w:val="24"/>
          <w:lang w:bidi="ar-EG"/>
        </w:rPr>
        <w:t xml:space="preserve"> </w:t>
      </w:r>
      <w:r w:rsidR="008E1001" w:rsidRPr="00700FC6">
        <w:rPr>
          <w:rFonts w:asciiTheme="majorBidi" w:eastAsia="Times New Roman" w:hAnsiTheme="majorBidi" w:cstheme="majorBidi"/>
          <w:sz w:val="24"/>
          <w:szCs w:val="24"/>
        </w:rPr>
        <w:t xml:space="preserve">The </w:t>
      </w:r>
      <w:r w:rsidR="00F96D03">
        <w:rPr>
          <w:rFonts w:asciiTheme="majorBidi" w:eastAsia="Times New Roman" w:hAnsiTheme="majorBidi" w:cstheme="majorBidi"/>
          <w:sz w:val="24"/>
          <w:szCs w:val="24"/>
        </w:rPr>
        <w:t>goal</w:t>
      </w:r>
      <w:r w:rsidR="008E1001" w:rsidRPr="00700FC6">
        <w:rPr>
          <w:rFonts w:asciiTheme="majorBidi" w:eastAsia="Times New Roman" w:hAnsiTheme="majorBidi" w:cstheme="majorBidi"/>
          <w:sz w:val="24"/>
          <w:szCs w:val="24"/>
        </w:rPr>
        <w:t xml:space="preserve"> of this work was to assess the accuracy, sensitivity and specificity of bedside transthoracic ultrasonography for the diagnosis of pulmonary embolism. </w:t>
      </w:r>
      <w:bookmarkEnd w:id="0"/>
    </w:p>
    <w:p w14:paraId="5EF58AAF" w14:textId="77777777" w:rsidR="005A1FEC" w:rsidRDefault="005A1FEC" w:rsidP="00ED311A">
      <w:pPr>
        <w:spacing w:line="240" w:lineRule="auto"/>
        <w:rPr>
          <w:rFonts w:asciiTheme="majorBidi" w:eastAsia="Times New Roman" w:hAnsiTheme="majorBidi" w:cstheme="majorBidi"/>
          <w:b/>
          <w:bCs/>
          <w:sz w:val="24"/>
          <w:szCs w:val="24"/>
        </w:rPr>
      </w:pPr>
    </w:p>
    <w:p w14:paraId="0CD63771" w14:textId="77777777" w:rsidR="005E3C24" w:rsidRPr="00700FC6" w:rsidRDefault="008E1001" w:rsidP="00ED311A">
      <w:pPr>
        <w:spacing w:line="240" w:lineRule="auto"/>
        <w:rPr>
          <w:rFonts w:asciiTheme="majorBidi" w:eastAsia="Times New Roman" w:hAnsiTheme="majorBidi" w:cstheme="majorBidi"/>
          <w:b/>
          <w:bCs/>
          <w:sz w:val="24"/>
          <w:szCs w:val="24"/>
        </w:rPr>
      </w:pPr>
      <w:r w:rsidRPr="00700FC6">
        <w:rPr>
          <w:rFonts w:asciiTheme="majorBidi" w:eastAsia="Times New Roman" w:hAnsiTheme="majorBidi" w:cstheme="majorBidi"/>
          <w:b/>
          <w:bCs/>
          <w:sz w:val="24"/>
          <w:szCs w:val="24"/>
        </w:rPr>
        <w:lastRenderedPageBreak/>
        <w:t>Material and methods:</w:t>
      </w:r>
    </w:p>
    <w:p w14:paraId="1119A8B2" w14:textId="77777777" w:rsidR="00ED311A" w:rsidRPr="00700FC6" w:rsidRDefault="00ED311A" w:rsidP="00ED311A">
      <w:pPr>
        <w:spacing w:line="240" w:lineRule="auto"/>
        <w:rPr>
          <w:rFonts w:asciiTheme="majorBidi" w:eastAsia="Times New Roman" w:hAnsiTheme="majorBidi" w:cstheme="majorBidi"/>
          <w:b/>
          <w:bCs/>
          <w:sz w:val="24"/>
          <w:szCs w:val="24"/>
        </w:rPr>
      </w:pPr>
      <w:r w:rsidRPr="00700FC6">
        <w:rPr>
          <w:rFonts w:asciiTheme="majorBidi" w:eastAsia="Times New Roman" w:hAnsiTheme="majorBidi" w:cstheme="majorBidi"/>
          <w:b/>
          <w:bCs/>
          <w:sz w:val="24"/>
          <w:szCs w:val="24"/>
        </w:rPr>
        <w:t>Ethics</w:t>
      </w:r>
    </w:p>
    <w:p w14:paraId="20696273" w14:textId="77777777" w:rsidR="00ED311A" w:rsidRPr="00700FC6" w:rsidRDefault="00B861CD" w:rsidP="003627B2">
      <w:pPr>
        <w:spacing w:line="240" w:lineRule="auto"/>
        <w:rPr>
          <w:rFonts w:asciiTheme="majorBidi" w:eastAsia="Times New Roman" w:hAnsiTheme="majorBidi" w:cstheme="majorBidi"/>
          <w:b/>
          <w:bCs/>
          <w:sz w:val="24"/>
          <w:szCs w:val="24"/>
        </w:rPr>
      </w:pPr>
      <w:r w:rsidRPr="00700FC6">
        <w:rPr>
          <w:rFonts w:asciiTheme="majorBidi" w:hAnsiTheme="majorBidi" w:cstheme="majorBidi"/>
          <w:sz w:val="24"/>
          <w:szCs w:val="24"/>
          <w:shd w:val="clear" w:color="auto" w:fill="FFFFFF"/>
        </w:rPr>
        <w:t xml:space="preserve">This prospective study was done in Benha University hospital </w:t>
      </w:r>
      <w:r w:rsidR="003826F6" w:rsidRPr="00700FC6">
        <w:rPr>
          <w:rFonts w:asciiTheme="majorBidi" w:hAnsiTheme="majorBidi" w:cstheme="majorBidi"/>
          <w:sz w:val="24"/>
          <w:szCs w:val="24"/>
          <w:shd w:val="clear" w:color="auto" w:fill="FFFFFF"/>
        </w:rPr>
        <w:t xml:space="preserve">in </w:t>
      </w:r>
      <w:r w:rsidR="00E06C8C" w:rsidRPr="00700FC6">
        <w:rPr>
          <w:rFonts w:asciiTheme="majorBidi" w:hAnsiTheme="majorBidi" w:cstheme="majorBidi"/>
          <w:sz w:val="24"/>
          <w:szCs w:val="24"/>
          <w:shd w:val="clear" w:color="auto" w:fill="FFFFFF"/>
        </w:rPr>
        <w:t>the period between November 2019</w:t>
      </w:r>
      <w:r w:rsidR="003826F6" w:rsidRPr="00700FC6">
        <w:rPr>
          <w:rFonts w:asciiTheme="majorBidi" w:hAnsiTheme="majorBidi" w:cstheme="majorBidi"/>
          <w:sz w:val="24"/>
          <w:szCs w:val="24"/>
          <w:shd w:val="clear" w:color="auto" w:fill="FFFFFF"/>
        </w:rPr>
        <w:t xml:space="preserve"> </w:t>
      </w:r>
      <w:r w:rsidR="00F22898" w:rsidRPr="00700FC6">
        <w:rPr>
          <w:rFonts w:asciiTheme="majorBidi" w:hAnsiTheme="majorBidi" w:cstheme="majorBidi"/>
          <w:sz w:val="24"/>
          <w:szCs w:val="24"/>
          <w:shd w:val="clear" w:color="auto" w:fill="FFFFFF"/>
        </w:rPr>
        <w:t>and</w:t>
      </w:r>
      <w:r w:rsidR="003826F6" w:rsidRPr="00700FC6">
        <w:rPr>
          <w:rFonts w:asciiTheme="majorBidi" w:hAnsiTheme="majorBidi" w:cstheme="majorBidi"/>
          <w:sz w:val="24"/>
          <w:szCs w:val="24"/>
          <w:shd w:val="clear" w:color="auto" w:fill="FFFFFF"/>
        </w:rPr>
        <w:t xml:space="preserve"> July 2022.</w:t>
      </w:r>
      <w:r w:rsidR="003627B2">
        <w:rPr>
          <w:rFonts w:asciiTheme="majorBidi" w:hAnsiTheme="majorBidi" w:cstheme="majorBidi"/>
          <w:sz w:val="24"/>
          <w:szCs w:val="24"/>
          <w:shd w:val="clear" w:color="auto" w:fill="FFFFFF"/>
        </w:rPr>
        <w:t xml:space="preserve"> This</w:t>
      </w:r>
      <w:r w:rsidRPr="00700FC6">
        <w:rPr>
          <w:rFonts w:asciiTheme="majorBidi" w:hAnsiTheme="majorBidi" w:cstheme="majorBidi"/>
          <w:sz w:val="24"/>
          <w:szCs w:val="24"/>
          <w:shd w:val="clear" w:color="auto" w:fill="FFFFFF"/>
        </w:rPr>
        <w:t xml:space="preserve"> study was approved by Ethical Committee of Benha University, Faculty of medicine (</w:t>
      </w:r>
      <w:r w:rsidR="00E06C8C" w:rsidRPr="00700FC6">
        <w:rPr>
          <w:rFonts w:asciiTheme="majorBidi" w:hAnsiTheme="majorBidi" w:cstheme="majorBidi"/>
          <w:sz w:val="24"/>
          <w:szCs w:val="24"/>
          <w:shd w:val="clear" w:color="auto" w:fill="FFFFFF"/>
        </w:rPr>
        <w:t>No. RC 17-9-2019</w:t>
      </w:r>
      <w:r w:rsidR="00EC293B">
        <w:rPr>
          <w:rFonts w:asciiTheme="majorBidi" w:hAnsiTheme="majorBidi" w:cstheme="majorBidi"/>
          <w:sz w:val="24"/>
          <w:szCs w:val="24"/>
          <w:shd w:val="clear" w:color="auto" w:fill="FFFFFF"/>
        </w:rPr>
        <w:t xml:space="preserve">). An </w:t>
      </w:r>
      <w:r w:rsidRPr="00700FC6">
        <w:rPr>
          <w:rFonts w:asciiTheme="majorBidi" w:hAnsiTheme="majorBidi" w:cstheme="majorBidi"/>
          <w:sz w:val="24"/>
          <w:szCs w:val="24"/>
          <w:shd w:val="clear" w:color="auto" w:fill="FFFFFF"/>
        </w:rPr>
        <w:t>informed</w:t>
      </w:r>
      <w:r w:rsidR="00EC293B">
        <w:rPr>
          <w:rFonts w:asciiTheme="majorBidi" w:hAnsiTheme="majorBidi" w:cstheme="majorBidi"/>
          <w:sz w:val="24"/>
          <w:szCs w:val="24"/>
          <w:shd w:val="clear" w:color="auto" w:fill="FFFFFF"/>
        </w:rPr>
        <w:t xml:space="preserve"> and written </w:t>
      </w:r>
      <w:r w:rsidR="003627B2">
        <w:rPr>
          <w:rFonts w:asciiTheme="majorBidi" w:hAnsiTheme="majorBidi" w:cstheme="majorBidi"/>
          <w:sz w:val="24"/>
          <w:szCs w:val="24"/>
          <w:shd w:val="clear" w:color="auto" w:fill="FFFFFF"/>
        </w:rPr>
        <w:t>consent were</w:t>
      </w:r>
      <w:r w:rsidRPr="00700FC6">
        <w:rPr>
          <w:rFonts w:asciiTheme="majorBidi" w:hAnsiTheme="majorBidi" w:cstheme="majorBidi"/>
          <w:sz w:val="24"/>
          <w:szCs w:val="24"/>
          <w:shd w:val="clear" w:color="auto" w:fill="FFFFFF"/>
        </w:rPr>
        <w:t xml:space="preserve"> </w:t>
      </w:r>
      <w:r w:rsidR="003627B2">
        <w:rPr>
          <w:rFonts w:asciiTheme="majorBidi" w:hAnsiTheme="majorBidi" w:cstheme="majorBidi"/>
          <w:sz w:val="24"/>
          <w:szCs w:val="24"/>
          <w:shd w:val="clear" w:color="auto" w:fill="FFFFFF"/>
        </w:rPr>
        <w:t>acquired</w:t>
      </w:r>
      <w:r w:rsidRPr="00700FC6">
        <w:rPr>
          <w:rFonts w:asciiTheme="majorBidi" w:hAnsiTheme="majorBidi" w:cstheme="majorBidi"/>
          <w:sz w:val="24"/>
          <w:szCs w:val="24"/>
          <w:shd w:val="clear" w:color="auto" w:fill="FFFFFF"/>
        </w:rPr>
        <w:t xml:space="preserve"> from all participants.</w:t>
      </w:r>
    </w:p>
    <w:p w14:paraId="05F28895" w14:textId="77777777" w:rsidR="000D76AE" w:rsidRPr="00700FC6" w:rsidRDefault="000D76AE" w:rsidP="00ED311A">
      <w:pPr>
        <w:spacing w:after="0" w:line="240" w:lineRule="auto"/>
        <w:jc w:val="both"/>
        <w:rPr>
          <w:rFonts w:asciiTheme="majorBidi" w:eastAsia="Times New Roman" w:hAnsiTheme="majorBidi" w:cstheme="majorBidi"/>
          <w:sz w:val="24"/>
          <w:szCs w:val="24"/>
        </w:rPr>
      </w:pPr>
      <w:r w:rsidRPr="00700FC6">
        <w:rPr>
          <w:rFonts w:asciiTheme="majorBidi" w:eastAsia="Times New Roman" w:hAnsiTheme="majorBidi" w:cstheme="majorBidi"/>
          <w:b/>
          <w:bCs/>
          <w:sz w:val="24"/>
          <w:szCs w:val="24"/>
        </w:rPr>
        <w:t>Study design</w:t>
      </w:r>
      <w:r w:rsidRPr="00700FC6">
        <w:rPr>
          <w:rFonts w:asciiTheme="majorBidi" w:eastAsia="Times New Roman" w:hAnsiTheme="majorBidi" w:cstheme="majorBidi"/>
          <w:sz w:val="24"/>
          <w:szCs w:val="24"/>
        </w:rPr>
        <w:t>:</w:t>
      </w:r>
    </w:p>
    <w:p w14:paraId="446E7573" w14:textId="77777777" w:rsidR="008E1001" w:rsidRPr="00700FC6" w:rsidRDefault="008E1001" w:rsidP="00AC06C8">
      <w:pPr>
        <w:spacing w:after="0" w:line="240" w:lineRule="auto"/>
        <w:jc w:val="both"/>
        <w:rPr>
          <w:rFonts w:asciiTheme="majorBidi" w:eastAsia="Times New Roman" w:hAnsiTheme="majorBidi" w:cstheme="majorBidi"/>
          <w:sz w:val="24"/>
          <w:szCs w:val="24"/>
          <w:lang w:bidi="ar-EG"/>
        </w:rPr>
      </w:pPr>
      <w:r w:rsidRPr="00700FC6">
        <w:rPr>
          <w:rFonts w:asciiTheme="majorBidi" w:eastAsia="Times New Roman" w:hAnsiTheme="majorBidi" w:cstheme="majorBidi"/>
          <w:sz w:val="24"/>
          <w:szCs w:val="24"/>
        </w:rPr>
        <w:t>This study was</w:t>
      </w:r>
      <w:r w:rsidR="00E06C8C" w:rsidRPr="00700FC6">
        <w:rPr>
          <w:rFonts w:asciiTheme="majorBidi" w:eastAsia="Times New Roman" w:hAnsiTheme="majorBidi" w:cstheme="majorBidi"/>
          <w:sz w:val="24"/>
          <w:szCs w:val="24"/>
        </w:rPr>
        <w:t xml:space="preserve"> performed in chest department and </w:t>
      </w:r>
      <w:r w:rsidRPr="00700FC6">
        <w:rPr>
          <w:rFonts w:asciiTheme="majorBidi" w:eastAsia="Times New Roman" w:hAnsiTheme="majorBidi" w:cstheme="majorBidi"/>
          <w:sz w:val="24"/>
          <w:szCs w:val="24"/>
          <w:lang w:bidi="ar-EG"/>
        </w:rPr>
        <w:t xml:space="preserve">included 50 patients with moderate or high clinical </w:t>
      </w:r>
      <w:r w:rsidR="003627B2">
        <w:rPr>
          <w:rFonts w:asciiTheme="majorBidi" w:eastAsia="Times New Roman" w:hAnsiTheme="majorBidi" w:cstheme="majorBidi"/>
          <w:sz w:val="24"/>
          <w:szCs w:val="24"/>
          <w:lang w:bidi="ar-EG"/>
        </w:rPr>
        <w:t>supposition</w:t>
      </w:r>
      <w:r w:rsidRPr="00700FC6">
        <w:rPr>
          <w:rFonts w:asciiTheme="majorBidi" w:eastAsia="Times New Roman" w:hAnsiTheme="majorBidi" w:cstheme="majorBidi"/>
          <w:sz w:val="24"/>
          <w:szCs w:val="24"/>
          <w:lang w:bidi="ar-EG"/>
        </w:rPr>
        <w:t xml:space="preserve"> of PE.</w:t>
      </w:r>
      <w:r w:rsidR="00D120CB" w:rsidRPr="00700FC6">
        <w:rPr>
          <w:rFonts w:asciiTheme="majorBidi" w:eastAsia="Times New Roman" w:hAnsiTheme="majorBidi" w:cstheme="majorBidi"/>
          <w:sz w:val="24"/>
          <w:szCs w:val="24"/>
          <w:lang w:bidi="ar-EG"/>
        </w:rPr>
        <w:t xml:space="preserve"> </w:t>
      </w:r>
      <w:r w:rsidR="00620A89">
        <w:rPr>
          <w:rFonts w:asciiTheme="majorBidi" w:eastAsia="Times New Roman" w:hAnsiTheme="majorBidi" w:cstheme="majorBidi"/>
          <w:sz w:val="24"/>
          <w:szCs w:val="24"/>
          <w:lang w:bidi="ar-EG"/>
        </w:rPr>
        <w:t>P</w:t>
      </w:r>
      <w:r w:rsidRPr="00700FC6">
        <w:rPr>
          <w:rFonts w:asciiTheme="majorBidi" w:eastAsia="Times New Roman" w:hAnsiTheme="majorBidi" w:cstheme="majorBidi"/>
          <w:sz w:val="24"/>
          <w:szCs w:val="24"/>
          <w:lang w:bidi="ar-EG"/>
        </w:rPr>
        <w:t>ulmonary embolism</w:t>
      </w:r>
      <w:r w:rsidR="00620A89">
        <w:rPr>
          <w:rFonts w:asciiTheme="majorBidi" w:eastAsia="Times New Roman" w:hAnsiTheme="majorBidi" w:cstheme="majorBidi"/>
          <w:sz w:val="24"/>
          <w:szCs w:val="24"/>
          <w:lang w:bidi="ar-EG"/>
        </w:rPr>
        <w:t xml:space="preserve"> diagnosis was</w:t>
      </w:r>
      <w:r w:rsidRPr="00700FC6">
        <w:rPr>
          <w:rFonts w:asciiTheme="majorBidi" w:eastAsia="Times New Roman" w:hAnsiTheme="majorBidi" w:cstheme="majorBidi"/>
          <w:sz w:val="24"/>
          <w:szCs w:val="24"/>
          <w:lang w:bidi="ar-EG"/>
        </w:rPr>
        <w:t xml:space="preserve"> depended on clinical suspicion on the basis of risk factors for venous thromboembolism, symptoms and signs of PE, </w:t>
      </w:r>
      <w:r w:rsidR="00847761">
        <w:rPr>
          <w:rFonts w:asciiTheme="majorBidi" w:eastAsia="Times New Roman" w:hAnsiTheme="majorBidi" w:cstheme="majorBidi"/>
          <w:sz w:val="24"/>
          <w:szCs w:val="24"/>
          <w:lang w:bidi="ar-EG"/>
        </w:rPr>
        <w:t>including</w:t>
      </w:r>
      <w:r w:rsidRPr="00700FC6">
        <w:rPr>
          <w:rFonts w:asciiTheme="majorBidi" w:eastAsia="Times New Roman" w:hAnsiTheme="majorBidi" w:cstheme="majorBidi"/>
          <w:sz w:val="24"/>
          <w:szCs w:val="24"/>
          <w:lang w:bidi="ar-EG"/>
        </w:rPr>
        <w:t xml:space="preserve"> dyspnea</w:t>
      </w:r>
      <w:r w:rsidR="00847761">
        <w:rPr>
          <w:rFonts w:asciiTheme="majorBidi" w:eastAsia="Times New Roman" w:hAnsiTheme="majorBidi" w:cstheme="majorBidi"/>
          <w:sz w:val="24"/>
          <w:szCs w:val="24"/>
          <w:lang w:bidi="ar-EG"/>
        </w:rPr>
        <w:t xml:space="preserve"> of unknown etiology</w:t>
      </w:r>
      <w:r w:rsidRPr="00700FC6">
        <w:rPr>
          <w:rFonts w:asciiTheme="majorBidi" w:eastAsia="Times New Roman" w:hAnsiTheme="majorBidi" w:cstheme="majorBidi"/>
          <w:sz w:val="24"/>
          <w:szCs w:val="24"/>
          <w:lang w:bidi="ar-EG"/>
        </w:rPr>
        <w:t xml:space="preserve">, chest pain, tachypnea either </w:t>
      </w:r>
      <w:r w:rsidR="00847761">
        <w:rPr>
          <w:rFonts w:asciiTheme="majorBidi" w:eastAsia="Times New Roman" w:hAnsiTheme="majorBidi" w:cstheme="majorBidi"/>
          <w:sz w:val="24"/>
          <w:szCs w:val="24"/>
          <w:lang w:bidi="ar-EG"/>
        </w:rPr>
        <w:t>separately</w:t>
      </w:r>
      <w:r w:rsidRPr="00700FC6">
        <w:rPr>
          <w:rFonts w:asciiTheme="majorBidi" w:eastAsia="Times New Roman" w:hAnsiTheme="majorBidi" w:cstheme="majorBidi"/>
          <w:sz w:val="24"/>
          <w:szCs w:val="24"/>
          <w:lang w:bidi="ar-EG"/>
        </w:rPr>
        <w:t xml:space="preserve"> or </w:t>
      </w:r>
      <w:r w:rsidR="00AC06C8">
        <w:rPr>
          <w:rFonts w:asciiTheme="majorBidi" w:eastAsia="Times New Roman" w:hAnsiTheme="majorBidi" w:cstheme="majorBidi"/>
          <w:sz w:val="24"/>
          <w:szCs w:val="24"/>
          <w:lang w:bidi="ar-EG"/>
        </w:rPr>
        <w:t>together</w:t>
      </w:r>
      <w:r w:rsidRPr="00700FC6">
        <w:rPr>
          <w:rFonts w:asciiTheme="majorBidi" w:eastAsia="Times New Roman" w:hAnsiTheme="majorBidi" w:cstheme="majorBidi"/>
          <w:sz w:val="24"/>
          <w:szCs w:val="24"/>
          <w:rtl/>
          <w:lang w:bidi="ar-EG"/>
        </w:rPr>
        <w:t>.</w:t>
      </w:r>
      <w:r w:rsidR="00D120CB" w:rsidRPr="00700FC6">
        <w:rPr>
          <w:rFonts w:asciiTheme="majorBidi" w:eastAsia="Times New Roman" w:hAnsiTheme="majorBidi" w:cstheme="majorBidi"/>
          <w:sz w:val="24"/>
          <w:szCs w:val="24"/>
          <w:lang w:bidi="ar-EG"/>
        </w:rPr>
        <w:t xml:space="preserve"> </w:t>
      </w:r>
      <w:r w:rsidRPr="00700FC6">
        <w:rPr>
          <w:rFonts w:asciiTheme="majorBidi" w:eastAsia="Times New Roman" w:hAnsiTheme="majorBidi" w:cstheme="majorBidi"/>
          <w:sz w:val="24"/>
          <w:szCs w:val="24"/>
          <w:lang w:bidi="ar-EG"/>
        </w:rPr>
        <w:t xml:space="preserve">Diagnosis was </w:t>
      </w:r>
      <w:r w:rsidR="00AC06C8">
        <w:rPr>
          <w:rFonts w:asciiTheme="majorBidi" w:eastAsia="Times New Roman" w:hAnsiTheme="majorBidi" w:cstheme="majorBidi"/>
          <w:sz w:val="24"/>
          <w:szCs w:val="24"/>
          <w:lang w:bidi="ar-EG"/>
        </w:rPr>
        <w:t>established</w:t>
      </w:r>
      <w:r w:rsidRPr="00700FC6">
        <w:rPr>
          <w:rFonts w:asciiTheme="majorBidi" w:eastAsia="Times New Roman" w:hAnsiTheme="majorBidi" w:cstheme="majorBidi"/>
          <w:sz w:val="24"/>
          <w:szCs w:val="24"/>
          <w:lang w:bidi="ar-EG"/>
        </w:rPr>
        <w:t xml:space="preserve"> by </w:t>
      </w:r>
      <w:r w:rsidR="00D120CB" w:rsidRPr="00700FC6">
        <w:rPr>
          <w:rFonts w:asciiTheme="majorBidi" w:eastAsia="Times New Roman" w:hAnsiTheme="majorBidi" w:cstheme="majorBidi"/>
          <w:sz w:val="24"/>
          <w:szCs w:val="24"/>
          <w:lang w:bidi="ar-EG"/>
        </w:rPr>
        <w:t>CTPA</w:t>
      </w:r>
      <w:r w:rsidRPr="00700FC6">
        <w:rPr>
          <w:rFonts w:asciiTheme="majorBidi" w:eastAsia="Times New Roman" w:hAnsiTheme="majorBidi" w:cstheme="majorBidi"/>
          <w:sz w:val="24"/>
          <w:szCs w:val="24"/>
          <w:lang w:bidi="ar-EG"/>
        </w:rPr>
        <w:t xml:space="preserve"> findings with a filling defect </w:t>
      </w:r>
      <w:r w:rsidR="00AC06C8">
        <w:rPr>
          <w:rFonts w:asciiTheme="majorBidi" w:eastAsia="Times New Roman" w:hAnsiTheme="majorBidi" w:cstheme="majorBidi"/>
          <w:sz w:val="24"/>
          <w:szCs w:val="24"/>
          <w:lang w:bidi="ar-EG"/>
        </w:rPr>
        <w:t>illustrated</w:t>
      </w:r>
      <w:r w:rsidRPr="00700FC6">
        <w:rPr>
          <w:rFonts w:asciiTheme="majorBidi" w:eastAsia="Times New Roman" w:hAnsiTheme="majorBidi" w:cstheme="majorBidi"/>
          <w:sz w:val="24"/>
          <w:szCs w:val="24"/>
          <w:lang w:bidi="ar-EG"/>
        </w:rPr>
        <w:t xml:space="preserve"> by contrast material and or by deep vein thrombosis (DVT) </w:t>
      </w:r>
      <w:r w:rsidR="00AC06C8">
        <w:rPr>
          <w:rFonts w:asciiTheme="majorBidi" w:eastAsia="Times New Roman" w:hAnsiTheme="majorBidi" w:cstheme="majorBidi"/>
          <w:sz w:val="24"/>
          <w:szCs w:val="24"/>
          <w:lang w:bidi="ar-EG"/>
        </w:rPr>
        <w:t>revealed</w:t>
      </w:r>
      <w:r w:rsidRPr="00700FC6">
        <w:rPr>
          <w:rFonts w:asciiTheme="majorBidi" w:eastAsia="Times New Roman" w:hAnsiTheme="majorBidi" w:cstheme="majorBidi"/>
          <w:sz w:val="24"/>
          <w:szCs w:val="24"/>
          <w:lang w:bidi="ar-EG"/>
        </w:rPr>
        <w:t xml:space="preserve"> by d</w:t>
      </w:r>
      <w:r w:rsidR="00ED311A" w:rsidRPr="00700FC6">
        <w:rPr>
          <w:rFonts w:asciiTheme="majorBidi" w:eastAsia="Times New Roman" w:hAnsiTheme="majorBidi" w:cstheme="majorBidi"/>
          <w:sz w:val="24"/>
          <w:szCs w:val="24"/>
          <w:lang w:bidi="ar-EG"/>
        </w:rPr>
        <w:t xml:space="preserve">uplex sonography of lower limbs </w:t>
      </w:r>
      <w:r w:rsidR="00B518A1" w:rsidRPr="00700FC6">
        <w:rPr>
          <w:rFonts w:asciiTheme="majorBidi" w:eastAsia="Times New Roman" w:hAnsiTheme="majorBidi" w:cstheme="majorBidi"/>
          <w:b/>
          <w:bCs/>
          <w:sz w:val="24"/>
          <w:szCs w:val="24"/>
          <w:lang w:bidi="ar-EG"/>
        </w:rPr>
        <w:t>(6)</w:t>
      </w:r>
      <w:r w:rsidRPr="00700FC6">
        <w:rPr>
          <w:rFonts w:asciiTheme="majorBidi" w:eastAsia="Times New Roman" w:hAnsiTheme="majorBidi" w:cstheme="majorBidi"/>
          <w:b/>
          <w:bCs/>
          <w:sz w:val="24"/>
          <w:szCs w:val="24"/>
          <w:lang w:bidi="ar-EG"/>
        </w:rPr>
        <w:t>.</w:t>
      </w:r>
      <w:r w:rsidR="00D120CB" w:rsidRPr="00700FC6">
        <w:rPr>
          <w:rFonts w:asciiTheme="majorBidi" w:eastAsia="Times New Roman" w:hAnsiTheme="majorBidi" w:cstheme="majorBidi"/>
          <w:b/>
          <w:bCs/>
          <w:sz w:val="24"/>
          <w:szCs w:val="24"/>
          <w:lang w:bidi="ar-EG"/>
        </w:rPr>
        <w:tab/>
      </w:r>
    </w:p>
    <w:p w14:paraId="5C9C94E4" w14:textId="77777777" w:rsidR="008E1001" w:rsidRPr="00700FC6" w:rsidRDefault="008E1001" w:rsidP="00ED311A">
      <w:pPr>
        <w:spacing w:after="0" w:line="240" w:lineRule="auto"/>
        <w:jc w:val="both"/>
        <w:rPr>
          <w:rFonts w:asciiTheme="majorBidi" w:eastAsia="Times New Roman" w:hAnsiTheme="majorBidi" w:cstheme="majorBidi"/>
          <w:b/>
          <w:bCs/>
          <w:sz w:val="24"/>
          <w:szCs w:val="24"/>
          <w:lang w:bidi="ar-EG"/>
        </w:rPr>
      </w:pPr>
      <w:r w:rsidRPr="00700FC6">
        <w:rPr>
          <w:rFonts w:asciiTheme="majorBidi" w:eastAsia="Times New Roman" w:hAnsiTheme="majorBidi" w:cstheme="majorBidi"/>
          <w:b/>
          <w:bCs/>
          <w:sz w:val="24"/>
          <w:szCs w:val="24"/>
          <w:lang w:bidi="ar-EG"/>
        </w:rPr>
        <w:t>Exclusion criteria</w:t>
      </w:r>
    </w:p>
    <w:p w14:paraId="7E08E00B" w14:textId="77777777" w:rsidR="008E1001" w:rsidRPr="00700FC6" w:rsidRDefault="008E1001" w:rsidP="00ED311A">
      <w:pPr>
        <w:spacing w:after="0" w:line="240" w:lineRule="auto"/>
        <w:jc w:val="both"/>
        <w:rPr>
          <w:rFonts w:asciiTheme="majorBidi" w:eastAsia="Times New Roman" w:hAnsiTheme="majorBidi" w:cstheme="majorBidi"/>
          <w:sz w:val="24"/>
          <w:szCs w:val="24"/>
          <w:lang w:bidi="ar-EG"/>
        </w:rPr>
      </w:pPr>
      <w:r w:rsidRPr="00700FC6">
        <w:rPr>
          <w:rFonts w:asciiTheme="majorBidi" w:eastAsia="Times New Roman" w:hAnsiTheme="majorBidi" w:cstheme="majorBidi"/>
          <w:sz w:val="24"/>
          <w:szCs w:val="24"/>
          <w:lang w:bidi="ar-EG"/>
        </w:rPr>
        <w:t xml:space="preserve">Patients </w:t>
      </w:r>
      <w:r w:rsidR="00D120CB" w:rsidRPr="00700FC6">
        <w:rPr>
          <w:rFonts w:asciiTheme="majorBidi" w:eastAsia="Times New Roman" w:hAnsiTheme="majorBidi" w:cstheme="majorBidi"/>
          <w:sz w:val="24"/>
          <w:szCs w:val="24"/>
          <w:lang w:bidi="ar-EG"/>
        </w:rPr>
        <w:t>who had</w:t>
      </w:r>
      <w:r w:rsidRPr="00700FC6">
        <w:rPr>
          <w:rFonts w:asciiTheme="majorBidi" w:eastAsia="Times New Roman" w:hAnsiTheme="majorBidi" w:cstheme="majorBidi"/>
          <w:sz w:val="24"/>
          <w:szCs w:val="24"/>
          <w:lang w:bidi="ar-EG"/>
        </w:rPr>
        <w:t xml:space="preserve"> superficial lesions or diseases that interfere with using the US probe as subcutaneous emphysema or fractured ribs</w:t>
      </w:r>
      <w:r w:rsidR="00D120CB" w:rsidRPr="00700FC6">
        <w:rPr>
          <w:rFonts w:asciiTheme="majorBidi" w:eastAsia="Times New Roman" w:hAnsiTheme="majorBidi" w:cstheme="majorBidi"/>
          <w:sz w:val="24"/>
          <w:szCs w:val="24"/>
          <w:lang w:bidi="ar-EG"/>
        </w:rPr>
        <w:t xml:space="preserve"> were excluded.</w:t>
      </w:r>
    </w:p>
    <w:p w14:paraId="3587F172" w14:textId="77777777" w:rsidR="00ED311A" w:rsidRPr="00700FC6" w:rsidRDefault="00ED311A" w:rsidP="00ED311A">
      <w:pPr>
        <w:spacing w:after="0" w:line="240" w:lineRule="auto"/>
        <w:jc w:val="both"/>
        <w:rPr>
          <w:rFonts w:asciiTheme="majorBidi" w:eastAsia="Times New Roman" w:hAnsiTheme="majorBidi" w:cstheme="majorBidi"/>
          <w:b/>
          <w:bCs/>
          <w:sz w:val="24"/>
          <w:szCs w:val="24"/>
          <w:lang w:bidi="ar-EG"/>
        </w:rPr>
      </w:pPr>
      <w:r w:rsidRPr="00700FC6">
        <w:rPr>
          <w:rFonts w:asciiTheme="majorBidi" w:eastAsia="Times New Roman" w:hAnsiTheme="majorBidi" w:cstheme="majorBidi"/>
          <w:b/>
          <w:bCs/>
          <w:sz w:val="24"/>
          <w:szCs w:val="24"/>
          <w:lang w:bidi="ar-EG"/>
        </w:rPr>
        <w:t>Inclusion criteria</w:t>
      </w:r>
    </w:p>
    <w:p w14:paraId="3B46682C" w14:textId="77777777" w:rsidR="00ED311A" w:rsidRPr="00700FC6" w:rsidRDefault="00ED311A" w:rsidP="00ED311A">
      <w:pPr>
        <w:spacing w:after="0" w:line="240" w:lineRule="auto"/>
        <w:jc w:val="both"/>
        <w:rPr>
          <w:rFonts w:asciiTheme="majorBidi" w:eastAsia="Times New Roman" w:hAnsiTheme="majorBidi" w:cstheme="majorBidi"/>
          <w:sz w:val="24"/>
          <w:szCs w:val="24"/>
          <w:lang w:bidi="ar-EG"/>
        </w:rPr>
      </w:pPr>
      <w:r w:rsidRPr="00700FC6">
        <w:rPr>
          <w:rFonts w:asciiTheme="majorBidi" w:eastAsia="Times New Roman" w:hAnsiTheme="majorBidi" w:cstheme="majorBidi"/>
          <w:sz w:val="24"/>
          <w:szCs w:val="24"/>
          <w:lang w:bidi="ar-EG"/>
        </w:rPr>
        <w:t>All patients suspected to have pulmonary embolism according to original and simplified Geneva criteria.</w:t>
      </w:r>
    </w:p>
    <w:p w14:paraId="17173DF3" w14:textId="77777777" w:rsidR="008E1001" w:rsidRPr="00700FC6" w:rsidRDefault="00206814" w:rsidP="00D97031">
      <w:pPr>
        <w:spacing w:after="0" w:line="240" w:lineRule="auto"/>
        <w:jc w:val="both"/>
        <w:rPr>
          <w:rFonts w:asciiTheme="majorBidi" w:eastAsia="Times New Roman" w:hAnsiTheme="majorBidi" w:cstheme="majorBidi"/>
          <w:sz w:val="24"/>
          <w:szCs w:val="24"/>
          <w:lang w:bidi="ar-EG"/>
        </w:rPr>
      </w:pPr>
      <w:r>
        <w:rPr>
          <w:rFonts w:asciiTheme="majorBidi" w:eastAsia="Times New Roman" w:hAnsiTheme="majorBidi" w:cstheme="majorBidi"/>
          <w:sz w:val="24"/>
          <w:szCs w:val="24"/>
          <w:lang w:bidi="ar-EG"/>
        </w:rPr>
        <w:t>p</w:t>
      </w:r>
      <w:r w:rsidR="008E1001" w:rsidRPr="00700FC6">
        <w:rPr>
          <w:rFonts w:asciiTheme="majorBidi" w:eastAsia="Times New Roman" w:hAnsiTheme="majorBidi" w:cstheme="majorBidi"/>
          <w:sz w:val="24"/>
          <w:szCs w:val="24"/>
          <w:lang w:bidi="ar-EG"/>
        </w:rPr>
        <w:t>atients were su</w:t>
      </w:r>
      <w:r w:rsidR="00D120CB" w:rsidRPr="00700FC6">
        <w:rPr>
          <w:rFonts w:asciiTheme="majorBidi" w:eastAsia="Times New Roman" w:hAnsiTheme="majorBidi" w:cstheme="majorBidi"/>
          <w:sz w:val="24"/>
          <w:szCs w:val="24"/>
          <w:lang w:bidi="ar-EG"/>
        </w:rPr>
        <w:t>bjected to t</w:t>
      </w:r>
      <w:r w:rsidR="008E1001" w:rsidRPr="00700FC6">
        <w:rPr>
          <w:rFonts w:asciiTheme="majorBidi" w:eastAsia="Times New Roman" w:hAnsiTheme="majorBidi" w:cstheme="majorBidi"/>
          <w:sz w:val="24"/>
          <w:szCs w:val="24"/>
          <w:lang w:bidi="ar-EG"/>
        </w:rPr>
        <w:t>horough history</w:t>
      </w:r>
      <w:r w:rsidR="00D120CB" w:rsidRPr="00700FC6">
        <w:rPr>
          <w:rFonts w:asciiTheme="majorBidi" w:eastAsia="Times New Roman" w:hAnsiTheme="majorBidi" w:cstheme="majorBidi"/>
          <w:sz w:val="24"/>
          <w:szCs w:val="24"/>
          <w:lang w:bidi="ar-EG"/>
        </w:rPr>
        <w:t xml:space="preserve"> taking, physical examination,</w:t>
      </w:r>
      <w:r w:rsidR="008E1001" w:rsidRPr="00700FC6">
        <w:rPr>
          <w:rFonts w:asciiTheme="majorBidi" w:eastAsia="Times New Roman" w:hAnsiTheme="majorBidi" w:cstheme="majorBidi"/>
          <w:sz w:val="24"/>
          <w:szCs w:val="24"/>
          <w:rtl/>
          <w:lang w:bidi="ar-EG"/>
        </w:rPr>
        <w:t xml:space="preserve"> </w:t>
      </w:r>
      <w:r w:rsidR="00D120CB" w:rsidRPr="00700FC6">
        <w:rPr>
          <w:rFonts w:asciiTheme="majorBidi" w:eastAsia="Times New Roman" w:hAnsiTheme="majorBidi" w:cstheme="majorBidi"/>
          <w:sz w:val="24"/>
          <w:szCs w:val="24"/>
          <w:lang w:bidi="ar-EG"/>
        </w:rPr>
        <w:t>p</w:t>
      </w:r>
      <w:r w:rsidR="008E1001" w:rsidRPr="00700FC6">
        <w:rPr>
          <w:rFonts w:asciiTheme="majorBidi" w:eastAsia="Times New Roman" w:hAnsiTheme="majorBidi" w:cstheme="majorBidi"/>
          <w:sz w:val="24"/>
          <w:szCs w:val="24"/>
          <w:lang w:bidi="ar-EG"/>
        </w:rPr>
        <w:t>lain chest X-ray</w:t>
      </w:r>
      <w:r w:rsidR="00D120CB" w:rsidRPr="00700FC6">
        <w:rPr>
          <w:rFonts w:asciiTheme="majorBidi" w:eastAsia="Times New Roman" w:hAnsiTheme="majorBidi" w:cstheme="majorBidi"/>
          <w:sz w:val="24"/>
          <w:szCs w:val="24"/>
          <w:lang w:bidi="ar-EG"/>
        </w:rPr>
        <w:t xml:space="preserve"> (poster-anterior and left lateral view), a</w:t>
      </w:r>
      <w:r w:rsidR="008E1001" w:rsidRPr="00700FC6">
        <w:rPr>
          <w:rFonts w:asciiTheme="majorBidi" w:eastAsia="Times New Roman" w:hAnsiTheme="majorBidi" w:cstheme="majorBidi"/>
          <w:sz w:val="24"/>
          <w:szCs w:val="24"/>
          <w:lang w:bidi="ar-EG"/>
        </w:rPr>
        <w:t>rterial blood gases</w:t>
      </w:r>
      <w:r w:rsidR="00A4215A" w:rsidRPr="00700FC6">
        <w:rPr>
          <w:rFonts w:asciiTheme="majorBidi" w:eastAsia="Times New Roman" w:hAnsiTheme="majorBidi" w:cstheme="majorBidi"/>
          <w:sz w:val="24"/>
          <w:szCs w:val="24"/>
          <w:lang w:bidi="ar-EG"/>
        </w:rPr>
        <w:t>,</w:t>
      </w:r>
      <w:r w:rsidR="008E1001" w:rsidRPr="00700FC6">
        <w:rPr>
          <w:rFonts w:asciiTheme="majorBidi" w:eastAsia="Times New Roman" w:hAnsiTheme="majorBidi" w:cstheme="majorBidi"/>
          <w:sz w:val="24"/>
          <w:szCs w:val="24"/>
          <w:lang w:bidi="ar-EG"/>
        </w:rPr>
        <w:t xml:space="preserve"> laboratory investigations</w:t>
      </w:r>
      <w:r w:rsidR="00A4215A" w:rsidRPr="00700FC6">
        <w:rPr>
          <w:rFonts w:asciiTheme="majorBidi" w:eastAsia="Times New Roman" w:hAnsiTheme="majorBidi" w:cstheme="majorBidi"/>
          <w:sz w:val="24"/>
          <w:szCs w:val="24"/>
          <w:lang w:bidi="ar-EG"/>
        </w:rPr>
        <w:t>,</w:t>
      </w:r>
      <w:r w:rsidR="00CC2205" w:rsidRPr="00700FC6">
        <w:rPr>
          <w:rFonts w:asciiTheme="majorBidi" w:eastAsia="Times New Roman" w:hAnsiTheme="majorBidi" w:cstheme="majorBidi"/>
          <w:sz w:val="24"/>
          <w:szCs w:val="24"/>
          <w:lang w:bidi="ar-EG"/>
        </w:rPr>
        <w:t xml:space="preserve"> echocardiography,</w:t>
      </w:r>
      <w:r w:rsidR="008E1001" w:rsidRPr="00700FC6">
        <w:rPr>
          <w:rFonts w:asciiTheme="majorBidi" w:eastAsia="Times New Roman" w:hAnsiTheme="majorBidi" w:cstheme="majorBidi"/>
          <w:sz w:val="24"/>
          <w:szCs w:val="24"/>
          <w:rtl/>
          <w:lang w:bidi="ar-EG"/>
        </w:rPr>
        <w:t xml:space="preserve"> </w:t>
      </w:r>
      <w:r w:rsidR="008E1001" w:rsidRPr="00700FC6">
        <w:rPr>
          <w:rFonts w:asciiTheme="majorBidi" w:eastAsia="Times New Roman" w:hAnsiTheme="majorBidi" w:cstheme="majorBidi"/>
          <w:sz w:val="24"/>
          <w:szCs w:val="24"/>
          <w:lang w:bidi="ar-EG"/>
        </w:rPr>
        <w:t xml:space="preserve">CTPA </w:t>
      </w:r>
      <w:r w:rsidR="00A4215A" w:rsidRPr="00700FC6">
        <w:rPr>
          <w:rFonts w:asciiTheme="majorBidi" w:eastAsia="Times New Roman" w:hAnsiTheme="majorBidi" w:cstheme="majorBidi"/>
          <w:sz w:val="24"/>
          <w:szCs w:val="24"/>
          <w:lang w:bidi="ar-EG"/>
        </w:rPr>
        <w:t>which</w:t>
      </w:r>
      <w:r w:rsidR="008E1001" w:rsidRPr="00700FC6">
        <w:rPr>
          <w:rFonts w:asciiTheme="majorBidi" w:eastAsia="Times New Roman" w:hAnsiTheme="majorBidi" w:cstheme="majorBidi"/>
          <w:sz w:val="24"/>
          <w:szCs w:val="24"/>
          <w:lang w:bidi="ar-EG"/>
        </w:rPr>
        <w:t xml:space="preserve"> was </w:t>
      </w:r>
      <w:r>
        <w:rPr>
          <w:rFonts w:asciiTheme="majorBidi" w:eastAsia="Times New Roman" w:hAnsiTheme="majorBidi" w:cstheme="majorBidi"/>
          <w:sz w:val="24"/>
          <w:szCs w:val="24"/>
          <w:lang w:bidi="ar-EG"/>
        </w:rPr>
        <w:t>investigated</w:t>
      </w:r>
      <w:r w:rsidR="00A4215A" w:rsidRPr="00700FC6">
        <w:rPr>
          <w:rFonts w:asciiTheme="majorBidi" w:eastAsia="Times New Roman" w:hAnsiTheme="majorBidi" w:cstheme="majorBidi"/>
          <w:sz w:val="24"/>
          <w:szCs w:val="24"/>
          <w:lang w:bidi="ar-EG"/>
        </w:rPr>
        <w:t xml:space="preserve"> by radiologist</w:t>
      </w:r>
      <w:r w:rsidR="008E1001" w:rsidRPr="00700FC6">
        <w:rPr>
          <w:rFonts w:asciiTheme="majorBidi" w:eastAsia="Times New Roman" w:hAnsiTheme="majorBidi" w:cstheme="majorBidi"/>
          <w:sz w:val="24"/>
          <w:szCs w:val="24"/>
          <w:lang w:bidi="ar-EG"/>
        </w:rPr>
        <w:t xml:space="preserve"> </w:t>
      </w:r>
      <w:r w:rsidR="00A4215A" w:rsidRPr="00700FC6">
        <w:rPr>
          <w:rFonts w:asciiTheme="majorBidi" w:eastAsia="Times New Roman" w:hAnsiTheme="majorBidi" w:cstheme="majorBidi"/>
          <w:sz w:val="24"/>
          <w:szCs w:val="24"/>
          <w:lang w:bidi="ar-EG"/>
        </w:rPr>
        <w:t>who</w:t>
      </w:r>
      <w:r w:rsidR="008E1001" w:rsidRPr="00700FC6">
        <w:rPr>
          <w:rFonts w:asciiTheme="majorBidi" w:eastAsia="Times New Roman" w:hAnsiTheme="majorBidi" w:cstheme="majorBidi"/>
          <w:sz w:val="24"/>
          <w:szCs w:val="24"/>
          <w:lang w:bidi="ar-EG"/>
        </w:rPr>
        <w:t xml:space="preserve"> </w:t>
      </w:r>
      <w:r>
        <w:rPr>
          <w:rFonts w:asciiTheme="majorBidi" w:eastAsia="Times New Roman" w:hAnsiTheme="majorBidi" w:cstheme="majorBidi"/>
          <w:sz w:val="24"/>
          <w:szCs w:val="24"/>
          <w:lang w:bidi="ar-EG"/>
        </w:rPr>
        <w:t>knew</w:t>
      </w:r>
      <w:r w:rsidR="008E1001" w:rsidRPr="00700FC6">
        <w:rPr>
          <w:rFonts w:asciiTheme="majorBidi" w:eastAsia="Times New Roman" w:hAnsiTheme="majorBidi" w:cstheme="majorBidi"/>
          <w:sz w:val="24"/>
          <w:szCs w:val="24"/>
          <w:lang w:bidi="ar-EG"/>
        </w:rPr>
        <w:t xml:space="preserve"> </w:t>
      </w:r>
      <w:r>
        <w:rPr>
          <w:rFonts w:asciiTheme="majorBidi" w:eastAsia="Times New Roman" w:hAnsiTheme="majorBidi" w:cstheme="majorBidi"/>
          <w:sz w:val="24"/>
          <w:szCs w:val="24"/>
          <w:lang w:bidi="ar-EG"/>
        </w:rPr>
        <w:t>nothing</w:t>
      </w:r>
      <w:r w:rsidR="008E1001" w:rsidRPr="00700FC6">
        <w:rPr>
          <w:rFonts w:asciiTheme="majorBidi" w:eastAsia="Times New Roman" w:hAnsiTheme="majorBidi" w:cstheme="majorBidi"/>
          <w:sz w:val="24"/>
          <w:szCs w:val="24"/>
          <w:lang w:bidi="ar-EG"/>
        </w:rPr>
        <w:t xml:space="preserve"> </w:t>
      </w:r>
      <w:r>
        <w:rPr>
          <w:rFonts w:asciiTheme="majorBidi" w:eastAsia="Times New Roman" w:hAnsiTheme="majorBidi" w:cstheme="majorBidi"/>
          <w:sz w:val="24"/>
          <w:szCs w:val="24"/>
          <w:lang w:bidi="ar-EG"/>
        </w:rPr>
        <w:t xml:space="preserve">about </w:t>
      </w:r>
      <w:r w:rsidR="008E1001" w:rsidRPr="00700FC6">
        <w:rPr>
          <w:rFonts w:asciiTheme="majorBidi" w:eastAsia="Times New Roman" w:hAnsiTheme="majorBidi" w:cstheme="majorBidi"/>
          <w:sz w:val="24"/>
          <w:szCs w:val="24"/>
          <w:lang w:bidi="ar-EG"/>
        </w:rPr>
        <w:t>clinical findings</w:t>
      </w:r>
      <w:r w:rsidR="00A4215A" w:rsidRPr="00700FC6">
        <w:rPr>
          <w:rFonts w:asciiTheme="majorBidi" w:eastAsia="Times New Roman" w:hAnsiTheme="majorBidi" w:cstheme="majorBidi"/>
          <w:sz w:val="24"/>
          <w:szCs w:val="24"/>
          <w:lang w:bidi="ar-EG"/>
        </w:rPr>
        <w:t xml:space="preserve"> and d</w:t>
      </w:r>
      <w:r w:rsidR="008E1001" w:rsidRPr="00700FC6">
        <w:rPr>
          <w:rFonts w:asciiTheme="majorBidi" w:eastAsia="Times New Roman" w:hAnsiTheme="majorBidi" w:cstheme="majorBidi"/>
          <w:sz w:val="24"/>
          <w:szCs w:val="24"/>
          <w:lang w:bidi="ar-EG"/>
        </w:rPr>
        <w:t xml:space="preserve">uplex lower limbs in suspected cases of </w:t>
      </w:r>
      <w:r w:rsidR="00FD694B" w:rsidRPr="00700FC6">
        <w:rPr>
          <w:rFonts w:asciiTheme="majorBidi" w:eastAsia="Times New Roman" w:hAnsiTheme="majorBidi" w:cstheme="majorBidi"/>
          <w:sz w:val="24"/>
          <w:szCs w:val="24"/>
          <w:lang w:bidi="ar-EG"/>
        </w:rPr>
        <w:t>DVT</w:t>
      </w:r>
      <w:r w:rsidR="008E1001" w:rsidRPr="00700FC6">
        <w:rPr>
          <w:rFonts w:asciiTheme="majorBidi" w:eastAsia="Times New Roman" w:hAnsiTheme="majorBidi" w:cstheme="majorBidi"/>
          <w:sz w:val="24"/>
          <w:szCs w:val="24"/>
          <w:rtl/>
          <w:lang w:bidi="ar-EG"/>
        </w:rPr>
        <w:t>.</w:t>
      </w:r>
      <w:r w:rsidR="008E1001" w:rsidRPr="00700FC6">
        <w:rPr>
          <w:rFonts w:asciiTheme="majorBidi" w:eastAsia="Times New Roman" w:hAnsiTheme="majorBidi" w:cstheme="majorBidi"/>
          <w:sz w:val="24"/>
          <w:szCs w:val="24"/>
          <w:lang w:bidi="ar-EG"/>
        </w:rPr>
        <w:t xml:space="preserve">TUS was </w:t>
      </w:r>
      <w:r w:rsidR="00600868">
        <w:rPr>
          <w:rFonts w:asciiTheme="majorBidi" w:eastAsia="Times New Roman" w:hAnsiTheme="majorBidi" w:cstheme="majorBidi"/>
          <w:sz w:val="24"/>
          <w:szCs w:val="24"/>
          <w:lang w:bidi="ar-EG"/>
        </w:rPr>
        <w:t>carried out</w:t>
      </w:r>
      <w:r w:rsidR="008E1001" w:rsidRPr="00700FC6">
        <w:rPr>
          <w:rFonts w:asciiTheme="majorBidi" w:eastAsia="Times New Roman" w:hAnsiTheme="majorBidi" w:cstheme="majorBidi"/>
          <w:sz w:val="24"/>
          <w:szCs w:val="24"/>
          <w:lang w:bidi="ar-EG"/>
        </w:rPr>
        <w:t xml:space="preserve"> </w:t>
      </w:r>
      <w:r w:rsidR="00600868">
        <w:rPr>
          <w:rFonts w:asciiTheme="majorBidi" w:eastAsia="Times New Roman" w:hAnsiTheme="majorBidi" w:cstheme="majorBidi"/>
          <w:sz w:val="24"/>
          <w:szCs w:val="24"/>
          <w:lang w:bidi="ar-EG"/>
        </w:rPr>
        <w:t>for</w:t>
      </w:r>
      <w:r w:rsidR="008E1001" w:rsidRPr="00700FC6">
        <w:rPr>
          <w:rFonts w:asciiTheme="majorBidi" w:eastAsia="Times New Roman" w:hAnsiTheme="majorBidi" w:cstheme="majorBidi"/>
          <w:sz w:val="24"/>
          <w:szCs w:val="24"/>
          <w:lang w:bidi="ar-EG"/>
        </w:rPr>
        <w:t xml:space="preserve"> all patients using </w:t>
      </w:r>
      <w:r w:rsidR="00A4215A" w:rsidRPr="00700FC6">
        <w:rPr>
          <w:rFonts w:asciiTheme="majorBidi" w:eastAsia="Times New Roman" w:hAnsiTheme="majorBidi" w:cstheme="majorBidi"/>
          <w:sz w:val="24"/>
          <w:szCs w:val="24"/>
          <w:lang w:bidi="ar-EG"/>
        </w:rPr>
        <w:t xml:space="preserve">ultrasound device </w:t>
      </w:r>
      <w:r w:rsidR="008E1001" w:rsidRPr="00700FC6">
        <w:rPr>
          <w:rFonts w:asciiTheme="majorBidi" w:eastAsia="Times New Roman" w:hAnsiTheme="majorBidi" w:cstheme="majorBidi"/>
          <w:sz w:val="24"/>
          <w:szCs w:val="24"/>
          <w:lang w:bidi="ar-EG"/>
        </w:rPr>
        <w:t xml:space="preserve">(Philips Hd5 Color Doppler Ultrasound Machine, 2013 GE LOGIQ P5 Ultrasound Machine, made in Japan). TUS was </w:t>
      </w:r>
      <w:r w:rsidR="00600868">
        <w:rPr>
          <w:rFonts w:asciiTheme="majorBidi" w:eastAsia="Times New Roman" w:hAnsiTheme="majorBidi" w:cstheme="majorBidi"/>
          <w:sz w:val="24"/>
          <w:szCs w:val="24"/>
          <w:lang w:bidi="ar-EG"/>
        </w:rPr>
        <w:t>performed</w:t>
      </w:r>
      <w:r w:rsidR="008E1001" w:rsidRPr="00700FC6">
        <w:rPr>
          <w:rFonts w:asciiTheme="majorBidi" w:eastAsia="Times New Roman" w:hAnsiTheme="majorBidi" w:cstheme="majorBidi"/>
          <w:sz w:val="24"/>
          <w:szCs w:val="24"/>
          <w:lang w:bidi="ar-EG"/>
        </w:rPr>
        <w:t xml:space="preserve"> </w:t>
      </w:r>
      <w:r w:rsidR="00600868">
        <w:rPr>
          <w:rFonts w:asciiTheme="majorBidi" w:eastAsia="Times New Roman" w:hAnsiTheme="majorBidi" w:cstheme="majorBidi"/>
          <w:sz w:val="24"/>
          <w:szCs w:val="24"/>
          <w:lang w:bidi="ar-EG"/>
        </w:rPr>
        <w:t>via</w:t>
      </w:r>
      <w:r w:rsidR="00FD694B" w:rsidRPr="00700FC6">
        <w:rPr>
          <w:rFonts w:asciiTheme="majorBidi" w:eastAsia="Times New Roman" w:hAnsiTheme="majorBidi" w:cstheme="majorBidi"/>
          <w:sz w:val="24"/>
          <w:szCs w:val="24"/>
          <w:lang w:bidi="ar-EG"/>
        </w:rPr>
        <w:t xml:space="preserve"> the</w:t>
      </w:r>
      <w:r w:rsidR="008E1001" w:rsidRPr="00700FC6">
        <w:rPr>
          <w:rFonts w:asciiTheme="majorBidi" w:eastAsia="Times New Roman" w:hAnsiTheme="majorBidi" w:cstheme="majorBidi"/>
          <w:sz w:val="24"/>
          <w:szCs w:val="24"/>
          <w:lang w:bidi="ar-EG"/>
        </w:rPr>
        <w:t xml:space="preserve"> convex probe</w:t>
      </w:r>
      <w:r w:rsidR="00A4215A" w:rsidRPr="00700FC6">
        <w:rPr>
          <w:rFonts w:asciiTheme="majorBidi" w:eastAsia="Times New Roman" w:hAnsiTheme="majorBidi" w:cstheme="majorBidi"/>
          <w:sz w:val="24"/>
          <w:szCs w:val="24"/>
          <w:lang w:bidi="ar-EG"/>
        </w:rPr>
        <w:t xml:space="preserve"> (2.5–5 MHz frequency) </w:t>
      </w:r>
      <w:r w:rsidR="008E1001" w:rsidRPr="00700FC6">
        <w:rPr>
          <w:rFonts w:asciiTheme="majorBidi" w:eastAsia="Times New Roman" w:hAnsiTheme="majorBidi" w:cstheme="majorBidi"/>
          <w:sz w:val="24"/>
          <w:szCs w:val="24"/>
          <w:lang w:bidi="ar-EG"/>
        </w:rPr>
        <w:t>and the linear probe</w:t>
      </w:r>
      <w:r w:rsidR="00A4215A" w:rsidRPr="00700FC6">
        <w:rPr>
          <w:rFonts w:asciiTheme="majorBidi" w:eastAsia="Times New Roman" w:hAnsiTheme="majorBidi" w:cstheme="majorBidi"/>
          <w:sz w:val="24"/>
          <w:szCs w:val="24"/>
          <w:lang w:bidi="ar-EG"/>
        </w:rPr>
        <w:t xml:space="preserve"> (7.5–10 MHz) </w:t>
      </w:r>
      <w:r w:rsidR="008E1001" w:rsidRPr="00700FC6">
        <w:rPr>
          <w:rFonts w:asciiTheme="majorBidi" w:eastAsia="Times New Roman" w:hAnsiTheme="majorBidi" w:cstheme="majorBidi"/>
          <w:sz w:val="24"/>
          <w:szCs w:val="24"/>
          <w:lang w:bidi="ar-EG"/>
        </w:rPr>
        <w:t>for lung and pleura examination</w:t>
      </w:r>
      <w:r w:rsidR="00A4215A" w:rsidRPr="00700FC6">
        <w:rPr>
          <w:rFonts w:asciiTheme="majorBidi" w:eastAsia="Times New Roman" w:hAnsiTheme="majorBidi" w:cstheme="majorBidi"/>
          <w:sz w:val="24"/>
          <w:szCs w:val="24"/>
          <w:lang w:bidi="ar-EG"/>
        </w:rPr>
        <w:t xml:space="preserve"> respectively</w:t>
      </w:r>
      <w:r w:rsidR="008E1001" w:rsidRPr="00700FC6">
        <w:rPr>
          <w:rFonts w:asciiTheme="majorBidi" w:eastAsia="Times New Roman" w:hAnsiTheme="majorBidi" w:cstheme="majorBidi"/>
          <w:sz w:val="24"/>
          <w:szCs w:val="24"/>
          <w:lang w:bidi="ar-EG"/>
        </w:rPr>
        <w:t>.</w:t>
      </w:r>
      <w:r w:rsidR="00A4215A" w:rsidRPr="00700FC6">
        <w:rPr>
          <w:rFonts w:asciiTheme="majorBidi" w:eastAsia="Times New Roman" w:hAnsiTheme="majorBidi" w:cstheme="majorBidi"/>
          <w:sz w:val="24"/>
          <w:szCs w:val="24"/>
          <w:lang w:bidi="ar-EG"/>
        </w:rPr>
        <w:t xml:space="preserve"> </w:t>
      </w:r>
      <w:r w:rsidR="00600868">
        <w:rPr>
          <w:rFonts w:asciiTheme="majorBidi" w:eastAsia="Times New Roman" w:hAnsiTheme="majorBidi" w:cstheme="majorBidi"/>
          <w:sz w:val="24"/>
          <w:szCs w:val="24"/>
          <w:lang w:bidi="ar-EG"/>
        </w:rPr>
        <w:t>TUS</w:t>
      </w:r>
      <w:r w:rsidR="008E1001" w:rsidRPr="00700FC6">
        <w:rPr>
          <w:rFonts w:asciiTheme="majorBidi" w:eastAsia="Times New Roman" w:hAnsiTheme="majorBidi" w:cstheme="majorBidi"/>
          <w:sz w:val="24"/>
          <w:szCs w:val="24"/>
          <w:lang w:bidi="ar-EG"/>
        </w:rPr>
        <w:t xml:space="preserve"> was done </w:t>
      </w:r>
      <w:r w:rsidR="00D97031">
        <w:rPr>
          <w:rFonts w:asciiTheme="majorBidi" w:eastAsia="Times New Roman" w:hAnsiTheme="majorBidi" w:cstheme="majorBidi"/>
          <w:sz w:val="24"/>
          <w:szCs w:val="24"/>
          <w:lang w:bidi="ar-EG"/>
        </w:rPr>
        <w:t>utilizing</w:t>
      </w:r>
      <w:r w:rsidR="008E1001" w:rsidRPr="00700FC6">
        <w:rPr>
          <w:rFonts w:asciiTheme="majorBidi" w:eastAsia="Times New Roman" w:hAnsiTheme="majorBidi" w:cstheme="majorBidi"/>
          <w:sz w:val="24"/>
          <w:szCs w:val="24"/>
          <w:lang w:bidi="ar-EG"/>
        </w:rPr>
        <w:t xml:space="preserve"> gray scale (B-mode), time- motion mode (M-mode) and color doppler mode</w:t>
      </w:r>
      <w:r w:rsidR="008E1001" w:rsidRPr="00700FC6">
        <w:rPr>
          <w:rFonts w:asciiTheme="majorBidi" w:eastAsia="Times New Roman" w:hAnsiTheme="majorBidi" w:cstheme="majorBidi"/>
          <w:sz w:val="24"/>
          <w:szCs w:val="24"/>
          <w:rtl/>
          <w:lang w:bidi="ar-EG"/>
        </w:rPr>
        <w:t>.</w:t>
      </w:r>
    </w:p>
    <w:p w14:paraId="71B03E35" w14:textId="77777777" w:rsidR="008E1001" w:rsidRPr="00700FC6" w:rsidRDefault="008E1001" w:rsidP="00353382">
      <w:pPr>
        <w:spacing w:after="0" w:line="240" w:lineRule="auto"/>
        <w:jc w:val="both"/>
        <w:rPr>
          <w:rFonts w:asciiTheme="majorBidi" w:eastAsia="Times New Roman" w:hAnsiTheme="majorBidi" w:cstheme="majorBidi"/>
          <w:sz w:val="24"/>
          <w:szCs w:val="24"/>
          <w:lang w:bidi="ar-EG"/>
        </w:rPr>
      </w:pPr>
      <w:r w:rsidRPr="00700FC6">
        <w:rPr>
          <w:rFonts w:asciiTheme="majorBidi" w:eastAsia="Calibri" w:hAnsiTheme="majorBidi" w:cstheme="majorBidi"/>
          <w:sz w:val="24"/>
          <w:szCs w:val="24"/>
          <w:lang w:bidi="ar-EG"/>
        </w:rPr>
        <w:t xml:space="preserve">Direct signs of </w:t>
      </w:r>
      <w:r w:rsidR="00F75A09">
        <w:rPr>
          <w:rFonts w:asciiTheme="majorBidi" w:eastAsia="Calibri" w:hAnsiTheme="majorBidi" w:cstheme="majorBidi"/>
          <w:sz w:val="24"/>
          <w:szCs w:val="24"/>
          <w:lang w:bidi="ar-EG"/>
        </w:rPr>
        <w:t>PE</w:t>
      </w:r>
      <w:r w:rsidRPr="00700FC6">
        <w:rPr>
          <w:rFonts w:asciiTheme="majorBidi" w:eastAsia="Calibri" w:hAnsiTheme="majorBidi" w:cstheme="majorBidi"/>
          <w:sz w:val="24"/>
          <w:szCs w:val="24"/>
          <w:lang w:bidi="ar-EG"/>
        </w:rPr>
        <w:t xml:space="preserve"> </w:t>
      </w:r>
      <w:r w:rsidR="00C505AD" w:rsidRPr="00700FC6">
        <w:rPr>
          <w:rFonts w:asciiTheme="majorBidi" w:eastAsia="Calibri" w:hAnsiTheme="majorBidi" w:cstheme="majorBidi"/>
          <w:sz w:val="24"/>
          <w:szCs w:val="24"/>
          <w:lang w:bidi="ar-EG"/>
        </w:rPr>
        <w:t xml:space="preserve">were assessed </w:t>
      </w:r>
      <w:r w:rsidR="00F75A09">
        <w:rPr>
          <w:rFonts w:asciiTheme="majorBidi" w:eastAsia="Calibri" w:hAnsiTheme="majorBidi" w:cstheme="majorBidi"/>
          <w:sz w:val="24"/>
          <w:szCs w:val="24"/>
          <w:lang w:bidi="ar-EG"/>
        </w:rPr>
        <w:t>including</w:t>
      </w:r>
      <w:r w:rsidRPr="00700FC6">
        <w:rPr>
          <w:rFonts w:asciiTheme="majorBidi" w:eastAsia="Calibri" w:hAnsiTheme="majorBidi" w:cstheme="majorBidi"/>
          <w:sz w:val="24"/>
          <w:szCs w:val="24"/>
          <w:lang w:bidi="ar-EG"/>
        </w:rPr>
        <w:t xml:space="preserve"> straddling </w:t>
      </w:r>
      <w:r w:rsidR="00F75A09">
        <w:rPr>
          <w:rFonts w:asciiTheme="majorBidi" w:eastAsia="Calibri" w:hAnsiTheme="majorBidi" w:cstheme="majorBidi"/>
          <w:sz w:val="24"/>
          <w:szCs w:val="24"/>
          <w:lang w:bidi="ar-EG"/>
        </w:rPr>
        <w:t>clots</w:t>
      </w:r>
      <w:r w:rsidRPr="00700FC6">
        <w:rPr>
          <w:rFonts w:asciiTheme="majorBidi" w:eastAsia="Calibri" w:hAnsiTheme="majorBidi" w:cstheme="majorBidi"/>
          <w:sz w:val="24"/>
          <w:szCs w:val="24"/>
          <w:lang w:bidi="ar-EG"/>
        </w:rPr>
        <w:t xml:space="preserve"> at </w:t>
      </w:r>
      <w:r w:rsidR="00F75A09">
        <w:rPr>
          <w:rFonts w:asciiTheme="majorBidi" w:eastAsia="Calibri" w:hAnsiTheme="majorBidi" w:cstheme="majorBidi"/>
          <w:sz w:val="24"/>
          <w:szCs w:val="24"/>
          <w:lang w:bidi="ar-EG"/>
        </w:rPr>
        <w:t xml:space="preserve">the bifurcation of </w:t>
      </w:r>
      <w:r w:rsidRPr="00700FC6">
        <w:rPr>
          <w:rFonts w:asciiTheme="majorBidi" w:eastAsia="Calibri" w:hAnsiTheme="majorBidi" w:cstheme="majorBidi"/>
          <w:sz w:val="24"/>
          <w:szCs w:val="24"/>
          <w:lang w:bidi="ar-EG"/>
        </w:rPr>
        <w:t xml:space="preserve">pulmonary artery or </w:t>
      </w:r>
      <w:r w:rsidR="00F75A09">
        <w:rPr>
          <w:rFonts w:asciiTheme="majorBidi" w:eastAsia="Calibri" w:hAnsiTheme="majorBidi" w:cstheme="majorBidi"/>
          <w:sz w:val="24"/>
          <w:szCs w:val="24"/>
          <w:lang w:bidi="ar-EG"/>
        </w:rPr>
        <w:t>suspended</w:t>
      </w:r>
      <w:r w:rsidRPr="00700FC6">
        <w:rPr>
          <w:rFonts w:asciiTheme="majorBidi" w:eastAsia="Calibri" w:hAnsiTheme="majorBidi" w:cstheme="majorBidi"/>
          <w:sz w:val="24"/>
          <w:szCs w:val="24"/>
          <w:lang w:bidi="ar-EG"/>
        </w:rPr>
        <w:t xml:space="preserve"> embolus in the right</w:t>
      </w:r>
      <w:r w:rsidR="00F75A09">
        <w:rPr>
          <w:rFonts w:asciiTheme="majorBidi" w:eastAsia="Calibri" w:hAnsiTheme="majorBidi" w:cstheme="majorBidi"/>
          <w:sz w:val="24"/>
          <w:szCs w:val="24"/>
          <w:lang w:bidi="ar-EG"/>
        </w:rPr>
        <w:t xml:space="preserve"> side of the</w:t>
      </w:r>
      <w:r w:rsidRPr="00700FC6">
        <w:rPr>
          <w:rFonts w:asciiTheme="majorBidi" w:eastAsia="Calibri" w:hAnsiTheme="majorBidi" w:cstheme="majorBidi"/>
          <w:sz w:val="24"/>
          <w:szCs w:val="24"/>
          <w:lang w:bidi="ar-EG"/>
        </w:rPr>
        <w:t xml:space="preserve"> heart </w:t>
      </w:r>
      <w:r w:rsidR="00FD694B" w:rsidRPr="00700FC6">
        <w:rPr>
          <w:rFonts w:asciiTheme="majorBidi" w:eastAsia="Calibri" w:hAnsiTheme="majorBidi" w:cstheme="majorBidi"/>
          <w:b/>
          <w:bCs/>
          <w:sz w:val="24"/>
          <w:szCs w:val="24"/>
          <w:lang w:bidi="ar-EG"/>
        </w:rPr>
        <w:t>(7)</w:t>
      </w:r>
      <w:r w:rsidRPr="00700FC6">
        <w:rPr>
          <w:rFonts w:asciiTheme="majorBidi" w:eastAsia="Calibri" w:hAnsiTheme="majorBidi" w:cstheme="majorBidi"/>
          <w:b/>
          <w:bCs/>
          <w:sz w:val="24"/>
          <w:szCs w:val="24"/>
          <w:lang w:bidi="ar-EG"/>
        </w:rPr>
        <w:t>.</w:t>
      </w:r>
      <w:r w:rsidRPr="00700FC6">
        <w:rPr>
          <w:rFonts w:asciiTheme="majorBidi" w:eastAsia="Calibri" w:hAnsiTheme="majorBidi" w:cstheme="majorBidi"/>
          <w:sz w:val="24"/>
          <w:szCs w:val="24"/>
          <w:lang w:bidi="ar-EG"/>
        </w:rPr>
        <w:t> </w:t>
      </w:r>
      <w:r w:rsidR="00B04777" w:rsidRPr="00700FC6">
        <w:rPr>
          <w:rFonts w:asciiTheme="majorBidi" w:eastAsia="Times New Roman" w:hAnsiTheme="majorBidi" w:cstheme="majorBidi"/>
          <w:sz w:val="24"/>
          <w:szCs w:val="24"/>
          <w:lang w:bidi="ar-EG"/>
        </w:rPr>
        <w:t xml:space="preserve"> </w:t>
      </w:r>
      <w:r w:rsidR="000078FC" w:rsidRPr="00700FC6">
        <w:rPr>
          <w:rFonts w:asciiTheme="majorBidi" w:eastAsia="Times New Roman" w:hAnsiTheme="majorBidi" w:cstheme="majorBidi"/>
          <w:sz w:val="24"/>
          <w:szCs w:val="24"/>
          <w:lang w:bidi="ar-EG"/>
        </w:rPr>
        <w:t>L</w:t>
      </w:r>
      <w:r w:rsidRPr="00700FC6">
        <w:rPr>
          <w:rFonts w:asciiTheme="majorBidi" w:eastAsia="Calibri" w:hAnsiTheme="majorBidi" w:cstheme="majorBidi"/>
          <w:sz w:val="24"/>
          <w:szCs w:val="24"/>
          <w:lang w:bidi="ar-EG"/>
        </w:rPr>
        <w:t>ung sliding</w:t>
      </w:r>
      <w:r w:rsidR="00B04777" w:rsidRPr="00700FC6">
        <w:rPr>
          <w:rFonts w:asciiTheme="majorBidi" w:eastAsia="Calibri" w:hAnsiTheme="majorBidi" w:cstheme="majorBidi"/>
          <w:sz w:val="24"/>
          <w:szCs w:val="24"/>
          <w:lang w:bidi="ar-EG"/>
        </w:rPr>
        <w:t xml:space="preserve"> was </w:t>
      </w:r>
      <w:r w:rsidR="00045AA4" w:rsidRPr="00700FC6">
        <w:rPr>
          <w:rFonts w:asciiTheme="majorBidi" w:eastAsia="Calibri" w:hAnsiTheme="majorBidi" w:cstheme="majorBidi"/>
          <w:sz w:val="24"/>
          <w:szCs w:val="24"/>
          <w:lang w:bidi="ar-EG"/>
        </w:rPr>
        <w:t>evaluated</w:t>
      </w:r>
      <w:r w:rsidRPr="00700FC6">
        <w:rPr>
          <w:rFonts w:asciiTheme="majorBidi" w:eastAsia="Calibri" w:hAnsiTheme="majorBidi" w:cstheme="majorBidi"/>
          <w:sz w:val="24"/>
          <w:szCs w:val="24"/>
          <w:lang w:bidi="ar-EG"/>
        </w:rPr>
        <w:t xml:space="preserve"> (the ‘‘to-and-fro” twinkling </w:t>
      </w:r>
      <w:r w:rsidR="00D97031">
        <w:rPr>
          <w:rFonts w:asciiTheme="majorBidi" w:eastAsia="Calibri" w:hAnsiTheme="majorBidi" w:cstheme="majorBidi"/>
          <w:sz w:val="24"/>
          <w:szCs w:val="24"/>
          <w:lang w:bidi="ar-EG"/>
        </w:rPr>
        <w:t>motion</w:t>
      </w:r>
      <w:r w:rsidRPr="00700FC6">
        <w:rPr>
          <w:rFonts w:asciiTheme="majorBidi" w:eastAsia="Calibri" w:hAnsiTheme="majorBidi" w:cstheme="majorBidi"/>
          <w:sz w:val="24"/>
          <w:szCs w:val="24"/>
          <w:lang w:bidi="ar-EG"/>
        </w:rPr>
        <w:t xml:space="preserve"> of the lung </w:t>
      </w:r>
      <w:r w:rsidR="00D97031">
        <w:rPr>
          <w:rFonts w:asciiTheme="majorBidi" w:eastAsia="Calibri" w:hAnsiTheme="majorBidi" w:cstheme="majorBidi"/>
          <w:sz w:val="24"/>
          <w:szCs w:val="24"/>
          <w:lang w:bidi="ar-EG"/>
        </w:rPr>
        <w:t>throughout</w:t>
      </w:r>
      <w:r w:rsidRPr="00700FC6">
        <w:rPr>
          <w:rFonts w:asciiTheme="majorBidi" w:eastAsia="Calibri" w:hAnsiTheme="majorBidi" w:cstheme="majorBidi"/>
          <w:sz w:val="24"/>
          <w:szCs w:val="24"/>
          <w:lang w:bidi="ar-EG"/>
        </w:rPr>
        <w:t xml:space="preserve"> </w:t>
      </w:r>
      <w:r w:rsidR="00045AA4" w:rsidRPr="00700FC6">
        <w:rPr>
          <w:rFonts w:asciiTheme="majorBidi" w:eastAsia="Calibri" w:hAnsiTheme="majorBidi" w:cstheme="majorBidi"/>
          <w:sz w:val="24"/>
          <w:szCs w:val="24"/>
          <w:lang w:bidi="ar-EG"/>
        </w:rPr>
        <w:t>breath</w:t>
      </w:r>
      <w:r w:rsidRPr="00700FC6">
        <w:rPr>
          <w:rFonts w:asciiTheme="majorBidi" w:eastAsia="Calibri" w:hAnsiTheme="majorBidi" w:cstheme="majorBidi"/>
          <w:sz w:val="24"/>
          <w:szCs w:val="24"/>
          <w:lang w:bidi="ar-EG"/>
        </w:rPr>
        <w:t xml:space="preserve"> that </w:t>
      </w:r>
      <w:r w:rsidR="00FD694B" w:rsidRPr="00700FC6">
        <w:rPr>
          <w:rFonts w:asciiTheme="majorBidi" w:eastAsia="Calibri" w:hAnsiTheme="majorBidi" w:cstheme="majorBidi"/>
          <w:sz w:val="24"/>
          <w:szCs w:val="24"/>
          <w:lang w:bidi="ar-EG"/>
        </w:rPr>
        <w:t>was</w:t>
      </w:r>
      <w:r w:rsidRPr="00700FC6">
        <w:rPr>
          <w:rFonts w:asciiTheme="majorBidi" w:eastAsia="Calibri" w:hAnsiTheme="majorBidi" w:cstheme="majorBidi"/>
          <w:sz w:val="24"/>
          <w:szCs w:val="24"/>
          <w:lang w:bidi="ar-EG"/>
        </w:rPr>
        <w:t xml:space="preserve"> </w:t>
      </w:r>
      <w:r w:rsidR="00045AA4" w:rsidRPr="00700FC6">
        <w:rPr>
          <w:rFonts w:asciiTheme="majorBidi" w:eastAsia="Calibri" w:hAnsiTheme="majorBidi" w:cstheme="majorBidi"/>
          <w:sz w:val="24"/>
          <w:szCs w:val="24"/>
          <w:lang w:bidi="ar-EG"/>
        </w:rPr>
        <w:t>noticeable</w:t>
      </w:r>
      <w:r w:rsidRPr="00700FC6">
        <w:rPr>
          <w:rFonts w:asciiTheme="majorBidi" w:eastAsia="Calibri" w:hAnsiTheme="majorBidi" w:cstheme="majorBidi"/>
          <w:sz w:val="24"/>
          <w:szCs w:val="24"/>
          <w:lang w:bidi="ar-EG"/>
        </w:rPr>
        <w:t xml:space="preserve"> at the pleural line</w:t>
      </w:r>
      <w:r w:rsidR="00C505AD" w:rsidRPr="00700FC6">
        <w:rPr>
          <w:rFonts w:asciiTheme="majorBidi" w:eastAsia="Calibri" w:hAnsiTheme="majorBidi" w:cstheme="majorBidi"/>
          <w:sz w:val="24"/>
          <w:szCs w:val="24"/>
          <w:lang w:bidi="ar-EG"/>
        </w:rPr>
        <w:t>)</w:t>
      </w:r>
      <w:r w:rsidR="00B04777" w:rsidRPr="00700FC6">
        <w:rPr>
          <w:rFonts w:asciiTheme="majorBidi" w:eastAsia="Calibri" w:hAnsiTheme="majorBidi" w:cstheme="majorBidi"/>
          <w:sz w:val="24"/>
          <w:szCs w:val="24"/>
          <w:lang w:bidi="ar-EG"/>
        </w:rPr>
        <w:t xml:space="preserve">, </w:t>
      </w:r>
      <w:r w:rsidR="00045AA4" w:rsidRPr="00700FC6">
        <w:rPr>
          <w:rFonts w:asciiTheme="majorBidi" w:eastAsia="Calibri" w:hAnsiTheme="majorBidi" w:cstheme="majorBidi"/>
          <w:sz w:val="24"/>
          <w:szCs w:val="24"/>
          <w:lang w:bidi="ar-EG"/>
        </w:rPr>
        <w:t>likewise</w:t>
      </w:r>
      <w:r w:rsidR="00C505AD" w:rsidRPr="00700FC6">
        <w:rPr>
          <w:rFonts w:asciiTheme="majorBidi" w:eastAsia="Calibri" w:hAnsiTheme="majorBidi" w:cstheme="majorBidi"/>
          <w:sz w:val="24"/>
          <w:szCs w:val="24"/>
          <w:lang w:bidi="ar-EG"/>
        </w:rPr>
        <w:t xml:space="preserve"> a</w:t>
      </w:r>
      <w:r w:rsidRPr="00700FC6">
        <w:rPr>
          <w:rFonts w:asciiTheme="majorBidi" w:eastAsia="Calibri" w:hAnsiTheme="majorBidi" w:cstheme="majorBidi"/>
          <w:sz w:val="24"/>
          <w:szCs w:val="24"/>
          <w:lang w:bidi="ar-EG"/>
        </w:rPr>
        <w:t xml:space="preserve">rtifacts types and lung profiles </w:t>
      </w:r>
      <w:r w:rsidR="00B04777" w:rsidRPr="00700FC6">
        <w:rPr>
          <w:rFonts w:asciiTheme="majorBidi" w:eastAsia="Calibri" w:hAnsiTheme="majorBidi" w:cstheme="majorBidi"/>
          <w:sz w:val="24"/>
          <w:szCs w:val="24"/>
          <w:lang w:bidi="ar-EG"/>
        </w:rPr>
        <w:t>were</w:t>
      </w:r>
      <w:r w:rsidRPr="00700FC6">
        <w:rPr>
          <w:rFonts w:asciiTheme="majorBidi" w:eastAsia="Calibri" w:hAnsiTheme="majorBidi" w:cstheme="majorBidi"/>
          <w:sz w:val="24"/>
          <w:szCs w:val="24"/>
          <w:lang w:bidi="ar-EG"/>
        </w:rPr>
        <w:t xml:space="preserve"> </w:t>
      </w:r>
      <w:r w:rsidR="00045AA4" w:rsidRPr="00700FC6">
        <w:rPr>
          <w:rFonts w:asciiTheme="majorBidi" w:eastAsia="Calibri" w:hAnsiTheme="majorBidi" w:cstheme="majorBidi"/>
          <w:sz w:val="24"/>
          <w:szCs w:val="24"/>
          <w:lang w:bidi="ar-EG"/>
        </w:rPr>
        <w:t>identified</w:t>
      </w:r>
      <w:r w:rsidRPr="00700FC6">
        <w:rPr>
          <w:rFonts w:asciiTheme="majorBidi" w:eastAsia="Calibri" w:hAnsiTheme="majorBidi" w:cstheme="majorBidi"/>
          <w:sz w:val="24"/>
          <w:szCs w:val="24"/>
          <w:lang w:bidi="ar-EG"/>
        </w:rPr>
        <w:t xml:space="preserve"> </w:t>
      </w:r>
      <w:r w:rsidR="00B04777" w:rsidRPr="00700FC6">
        <w:rPr>
          <w:rFonts w:asciiTheme="majorBidi" w:eastAsia="Calibri" w:hAnsiTheme="majorBidi" w:cstheme="majorBidi"/>
          <w:sz w:val="24"/>
          <w:szCs w:val="24"/>
          <w:lang w:bidi="ar-EG"/>
        </w:rPr>
        <w:t xml:space="preserve">and </w:t>
      </w:r>
      <w:r w:rsidR="00045AA4" w:rsidRPr="00700FC6">
        <w:rPr>
          <w:rFonts w:asciiTheme="majorBidi" w:eastAsia="Calibri" w:hAnsiTheme="majorBidi" w:cstheme="majorBidi"/>
          <w:sz w:val="24"/>
          <w:szCs w:val="24"/>
          <w:lang w:bidi="ar-EG"/>
        </w:rPr>
        <w:t>incorporated</w:t>
      </w:r>
      <w:r w:rsidR="00B04777" w:rsidRPr="00700FC6">
        <w:rPr>
          <w:rFonts w:asciiTheme="majorBidi" w:eastAsia="Calibri" w:hAnsiTheme="majorBidi" w:cstheme="majorBidi"/>
          <w:sz w:val="24"/>
          <w:szCs w:val="24"/>
          <w:lang w:bidi="ar-EG"/>
        </w:rPr>
        <w:t xml:space="preserve"> </w:t>
      </w:r>
      <w:r w:rsidR="00B04777" w:rsidRPr="00700FC6">
        <w:rPr>
          <w:rFonts w:asciiTheme="majorBidi" w:eastAsia="Times New Roman" w:hAnsiTheme="majorBidi" w:cstheme="majorBidi"/>
          <w:sz w:val="24"/>
          <w:szCs w:val="24"/>
          <w:lang w:bidi="ar-EG"/>
        </w:rPr>
        <w:t>A profile (</w:t>
      </w:r>
      <w:r w:rsidRPr="00700FC6">
        <w:rPr>
          <w:rFonts w:asciiTheme="majorBidi" w:eastAsia="Times New Roman" w:hAnsiTheme="majorBidi" w:cstheme="majorBidi"/>
          <w:sz w:val="24"/>
          <w:szCs w:val="24"/>
          <w:lang w:bidi="ar-EG"/>
        </w:rPr>
        <w:t xml:space="preserve">anterior </w:t>
      </w:r>
      <w:r w:rsidR="00045AA4" w:rsidRPr="00700FC6">
        <w:rPr>
          <w:rFonts w:asciiTheme="majorBidi" w:eastAsia="Times New Roman" w:hAnsiTheme="majorBidi" w:cstheme="majorBidi"/>
          <w:sz w:val="24"/>
          <w:szCs w:val="24"/>
          <w:lang w:bidi="ar-EG"/>
        </w:rPr>
        <w:t>overwhelming</w:t>
      </w:r>
      <w:r w:rsidRPr="00700FC6">
        <w:rPr>
          <w:rFonts w:asciiTheme="majorBidi" w:eastAsia="Times New Roman" w:hAnsiTheme="majorBidi" w:cstheme="majorBidi"/>
          <w:sz w:val="24"/>
          <w:szCs w:val="24"/>
          <w:lang w:bidi="ar-EG"/>
        </w:rPr>
        <w:t xml:space="preserve"> bilateral A lines (horizontal hyperechoic lines </w:t>
      </w:r>
      <w:r w:rsidR="00045AA4" w:rsidRPr="00700FC6">
        <w:rPr>
          <w:rFonts w:asciiTheme="majorBidi" w:eastAsia="Times New Roman" w:hAnsiTheme="majorBidi" w:cstheme="majorBidi"/>
          <w:sz w:val="24"/>
          <w:szCs w:val="24"/>
          <w:lang w:bidi="ar-EG"/>
        </w:rPr>
        <w:t>beneath</w:t>
      </w:r>
      <w:r w:rsidRPr="00700FC6">
        <w:rPr>
          <w:rFonts w:asciiTheme="majorBidi" w:eastAsia="Times New Roman" w:hAnsiTheme="majorBidi" w:cstheme="majorBidi"/>
          <w:sz w:val="24"/>
          <w:szCs w:val="24"/>
          <w:lang w:bidi="ar-EG"/>
        </w:rPr>
        <w:t xml:space="preserve"> and parallel to the pleural line and </w:t>
      </w:r>
      <w:r w:rsidR="00045AA4" w:rsidRPr="00700FC6">
        <w:rPr>
          <w:rFonts w:asciiTheme="majorBidi" w:eastAsia="Times New Roman" w:hAnsiTheme="majorBidi" w:cstheme="majorBidi"/>
          <w:sz w:val="24"/>
          <w:szCs w:val="24"/>
          <w:lang w:bidi="ar-EG"/>
        </w:rPr>
        <w:t>connected</w:t>
      </w:r>
      <w:r w:rsidRPr="00700FC6">
        <w:rPr>
          <w:rFonts w:asciiTheme="majorBidi" w:eastAsia="Times New Roman" w:hAnsiTheme="majorBidi" w:cstheme="majorBidi"/>
          <w:sz w:val="24"/>
          <w:szCs w:val="24"/>
          <w:lang w:bidi="ar-EG"/>
        </w:rPr>
        <w:t xml:space="preserve"> with lung sliding)</w:t>
      </w:r>
      <w:r w:rsidR="00045AA4" w:rsidRPr="00700FC6">
        <w:rPr>
          <w:rFonts w:asciiTheme="majorBidi" w:eastAsia="Times New Roman" w:hAnsiTheme="majorBidi" w:cstheme="majorBidi"/>
          <w:sz w:val="24"/>
          <w:szCs w:val="24"/>
          <w:lang w:bidi="ar-EG"/>
        </w:rPr>
        <w:t>), A</w:t>
      </w:r>
      <w:r w:rsidR="00B04777" w:rsidRPr="00700FC6">
        <w:rPr>
          <w:rFonts w:asciiTheme="majorBidi" w:eastAsia="Times New Roman" w:hAnsiTheme="majorBidi" w:cstheme="majorBidi"/>
          <w:sz w:val="24"/>
          <w:szCs w:val="24"/>
          <w:lang w:bidi="ar-EG"/>
        </w:rPr>
        <w:t xml:space="preserve">´ profile </w:t>
      </w:r>
      <w:r w:rsidRPr="00700FC6">
        <w:rPr>
          <w:rFonts w:asciiTheme="majorBidi" w:eastAsia="Times New Roman" w:hAnsiTheme="majorBidi" w:cstheme="majorBidi"/>
          <w:sz w:val="24"/>
          <w:szCs w:val="24"/>
          <w:lang w:bidi="ar-EG"/>
        </w:rPr>
        <w:t xml:space="preserve"> </w:t>
      </w:r>
      <w:r w:rsidR="00B04777" w:rsidRPr="00700FC6">
        <w:rPr>
          <w:rFonts w:asciiTheme="majorBidi" w:eastAsia="Times New Roman" w:hAnsiTheme="majorBidi" w:cstheme="majorBidi"/>
          <w:sz w:val="24"/>
          <w:szCs w:val="24"/>
          <w:lang w:bidi="ar-EG"/>
        </w:rPr>
        <w:t>(</w:t>
      </w:r>
      <w:r w:rsidRPr="00700FC6">
        <w:rPr>
          <w:rFonts w:asciiTheme="majorBidi" w:eastAsia="Times New Roman" w:hAnsiTheme="majorBidi" w:cstheme="majorBidi"/>
          <w:sz w:val="24"/>
          <w:szCs w:val="24"/>
          <w:lang w:bidi="ar-EG"/>
        </w:rPr>
        <w:t xml:space="preserve">A profile with </w:t>
      </w:r>
      <w:r w:rsidR="00045AA4" w:rsidRPr="00700FC6">
        <w:rPr>
          <w:rFonts w:asciiTheme="majorBidi" w:eastAsia="Times New Roman" w:hAnsiTheme="majorBidi" w:cstheme="majorBidi"/>
          <w:sz w:val="24"/>
          <w:szCs w:val="24"/>
          <w:lang w:bidi="ar-EG"/>
        </w:rPr>
        <w:t>nullified</w:t>
      </w:r>
      <w:r w:rsidRPr="00700FC6">
        <w:rPr>
          <w:rFonts w:asciiTheme="majorBidi" w:eastAsia="Times New Roman" w:hAnsiTheme="majorBidi" w:cstheme="majorBidi"/>
          <w:sz w:val="24"/>
          <w:szCs w:val="24"/>
          <w:lang w:bidi="ar-EG"/>
        </w:rPr>
        <w:t xml:space="preserve"> lung sliding</w:t>
      </w:r>
      <w:r w:rsidR="00B04777" w:rsidRPr="00700FC6">
        <w:rPr>
          <w:rFonts w:asciiTheme="majorBidi" w:eastAsia="Times New Roman" w:hAnsiTheme="majorBidi" w:cstheme="majorBidi"/>
          <w:sz w:val="24"/>
          <w:szCs w:val="24"/>
          <w:lang w:bidi="ar-EG"/>
        </w:rPr>
        <w:t>), B profile (</w:t>
      </w:r>
      <w:r w:rsidRPr="00700FC6">
        <w:rPr>
          <w:rFonts w:asciiTheme="majorBidi" w:eastAsia="Times New Roman" w:hAnsiTheme="majorBidi" w:cstheme="majorBidi"/>
          <w:sz w:val="24"/>
          <w:szCs w:val="24"/>
          <w:lang w:bidi="ar-EG"/>
        </w:rPr>
        <w:t xml:space="preserve">anterior </w:t>
      </w:r>
      <w:r w:rsidR="00045AA4" w:rsidRPr="00700FC6">
        <w:rPr>
          <w:rFonts w:asciiTheme="majorBidi" w:eastAsia="Times New Roman" w:hAnsiTheme="majorBidi" w:cstheme="majorBidi"/>
          <w:sz w:val="24"/>
          <w:szCs w:val="24"/>
          <w:lang w:bidi="ar-EG"/>
        </w:rPr>
        <w:t>dominating</w:t>
      </w:r>
      <w:r w:rsidRPr="00700FC6">
        <w:rPr>
          <w:rFonts w:asciiTheme="majorBidi" w:eastAsia="Times New Roman" w:hAnsiTheme="majorBidi" w:cstheme="majorBidi"/>
          <w:sz w:val="24"/>
          <w:szCs w:val="24"/>
          <w:lang w:bidi="ar-EG"/>
        </w:rPr>
        <w:t xml:space="preserve"> bilateral B line</w:t>
      </w:r>
      <w:r w:rsidRPr="00700FC6">
        <w:rPr>
          <w:rFonts w:asciiTheme="majorBidi" w:eastAsia="Times New Roman" w:hAnsiTheme="majorBidi" w:cstheme="majorBidi"/>
          <w:sz w:val="24"/>
          <w:szCs w:val="24"/>
          <w:rtl/>
          <w:lang w:bidi="ar-EG"/>
        </w:rPr>
        <w:t xml:space="preserve">) </w:t>
      </w:r>
      <w:r w:rsidRPr="00700FC6">
        <w:rPr>
          <w:rFonts w:asciiTheme="majorBidi" w:eastAsia="Times New Roman" w:hAnsiTheme="majorBidi" w:cstheme="majorBidi"/>
          <w:sz w:val="24"/>
          <w:szCs w:val="24"/>
          <w:lang w:bidi="ar-EG"/>
        </w:rPr>
        <w:t xml:space="preserve">vertical hyperechoic lines </w:t>
      </w:r>
      <w:r w:rsidR="001A209B" w:rsidRPr="00700FC6">
        <w:rPr>
          <w:rFonts w:asciiTheme="majorBidi" w:eastAsia="Times New Roman" w:hAnsiTheme="majorBidi" w:cstheme="majorBidi"/>
          <w:sz w:val="24"/>
          <w:szCs w:val="24"/>
          <w:lang w:bidi="ar-EG"/>
        </w:rPr>
        <w:t>emerging</w:t>
      </w:r>
      <w:r w:rsidRPr="00700FC6">
        <w:rPr>
          <w:rFonts w:asciiTheme="majorBidi" w:eastAsia="Times New Roman" w:hAnsiTheme="majorBidi" w:cstheme="majorBidi"/>
          <w:sz w:val="24"/>
          <w:szCs w:val="24"/>
          <w:lang w:bidi="ar-EG"/>
        </w:rPr>
        <w:t xml:space="preserve"> from the pleural line that </w:t>
      </w:r>
      <w:r w:rsidR="001A209B" w:rsidRPr="00700FC6">
        <w:rPr>
          <w:rFonts w:asciiTheme="majorBidi" w:eastAsia="Times New Roman" w:hAnsiTheme="majorBidi" w:cstheme="majorBidi"/>
          <w:sz w:val="24"/>
          <w:szCs w:val="24"/>
          <w:lang w:bidi="ar-EG"/>
        </w:rPr>
        <w:t>extend</w:t>
      </w:r>
      <w:r w:rsidRPr="00700FC6">
        <w:rPr>
          <w:rFonts w:asciiTheme="majorBidi" w:eastAsia="Times New Roman" w:hAnsiTheme="majorBidi" w:cstheme="majorBidi"/>
          <w:sz w:val="24"/>
          <w:szCs w:val="24"/>
          <w:lang w:bidi="ar-EG"/>
        </w:rPr>
        <w:t xml:space="preserve"> </w:t>
      </w:r>
      <w:r w:rsidR="001A209B" w:rsidRPr="00700FC6">
        <w:rPr>
          <w:rFonts w:asciiTheme="majorBidi" w:eastAsia="Times New Roman" w:hAnsiTheme="majorBidi" w:cstheme="majorBidi"/>
          <w:sz w:val="24"/>
          <w:szCs w:val="24"/>
          <w:lang w:bidi="ar-EG"/>
        </w:rPr>
        <w:t>the whole</w:t>
      </w:r>
      <w:r w:rsidRPr="00700FC6">
        <w:rPr>
          <w:rFonts w:asciiTheme="majorBidi" w:eastAsia="Times New Roman" w:hAnsiTheme="majorBidi" w:cstheme="majorBidi"/>
          <w:sz w:val="24"/>
          <w:szCs w:val="24"/>
          <w:lang w:bidi="ar-EG"/>
        </w:rPr>
        <w:t xml:space="preserve"> way to the </w:t>
      </w:r>
      <w:r w:rsidR="00D97031">
        <w:rPr>
          <w:rFonts w:asciiTheme="majorBidi" w:eastAsia="Times New Roman" w:hAnsiTheme="majorBidi" w:cstheme="majorBidi"/>
          <w:sz w:val="24"/>
          <w:szCs w:val="24"/>
          <w:lang w:bidi="ar-EG"/>
        </w:rPr>
        <w:t>boundary</w:t>
      </w:r>
      <w:r w:rsidRPr="00700FC6">
        <w:rPr>
          <w:rFonts w:asciiTheme="majorBidi" w:eastAsia="Times New Roman" w:hAnsiTheme="majorBidi" w:cstheme="majorBidi"/>
          <w:sz w:val="24"/>
          <w:szCs w:val="24"/>
          <w:lang w:bidi="ar-EG"/>
        </w:rPr>
        <w:t xml:space="preserve"> of the screen without </w:t>
      </w:r>
      <w:r w:rsidR="001A209B" w:rsidRPr="00700FC6">
        <w:rPr>
          <w:rFonts w:asciiTheme="majorBidi" w:eastAsia="Times New Roman" w:hAnsiTheme="majorBidi" w:cstheme="majorBidi"/>
          <w:sz w:val="24"/>
          <w:szCs w:val="24"/>
          <w:lang w:bidi="ar-EG"/>
        </w:rPr>
        <w:t>disappearing</w:t>
      </w:r>
      <w:r w:rsidRPr="00700FC6">
        <w:rPr>
          <w:rFonts w:asciiTheme="majorBidi" w:eastAsia="Times New Roman" w:hAnsiTheme="majorBidi" w:cstheme="majorBidi"/>
          <w:sz w:val="24"/>
          <w:szCs w:val="24"/>
          <w:lang w:bidi="ar-EG"/>
        </w:rPr>
        <w:t>)</w:t>
      </w:r>
      <w:r w:rsidR="001A209B" w:rsidRPr="00700FC6">
        <w:rPr>
          <w:rFonts w:asciiTheme="majorBidi" w:eastAsia="Times New Roman" w:hAnsiTheme="majorBidi" w:cstheme="majorBidi"/>
          <w:sz w:val="24"/>
          <w:szCs w:val="24"/>
          <w:lang w:bidi="ar-EG"/>
        </w:rPr>
        <w:t>), B</w:t>
      </w:r>
      <w:r w:rsidR="00B04777" w:rsidRPr="00700FC6">
        <w:rPr>
          <w:rFonts w:asciiTheme="majorBidi" w:eastAsia="Times New Roman" w:hAnsiTheme="majorBidi" w:cstheme="majorBidi"/>
          <w:sz w:val="24"/>
          <w:szCs w:val="24"/>
          <w:lang w:bidi="ar-EG"/>
        </w:rPr>
        <w:t xml:space="preserve">´ profile </w:t>
      </w:r>
      <w:r w:rsidRPr="00700FC6">
        <w:rPr>
          <w:rFonts w:asciiTheme="majorBidi" w:eastAsia="Times New Roman" w:hAnsiTheme="majorBidi" w:cstheme="majorBidi"/>
          <w:sz w:val="24"/>
          <w:szCs w:val="24"/>
          <w:lang w:bidi="ar-EG"/>
        </w:rPr>
        <w:t xml:space="preserve"> </w:t>
      </w:r>
      <w:r w:rsidR="00B04777" w:rsidRPr="00700FC6">
        <w:rPr>
          <w:rFonts w:asciiTheme="majorBidi" w:eastAsia="Times New Roman" w:hAnsiTheme="majorBidi" w:cstheme="majorBidi"/>
          <w:sz w:val="24"/>
          <w:szCs w:val="24"/>
          <w:lang w:bidi="ar-EG"/>
        </w:rPr>
        <w:t>(</w:t>
      </w:r>
      <w:r w:rsidRPr="00700FC6">
        <w:rPr>
          <w:rFonts w:asciiTheme="majorBidi" w:eastAsia="Times New Roman" w:hAnsiTheme="majorBidi" w:cstheme="majorBidi"/>
          <w:sz w:val="24"/>
          <w:szCs w:val="24"/>
          <w:lang w:bidi="ar-EG"/>
        </w:rPr>
        <w:t>B profile with abolished lung sliding</w:t>
      </w:r>
      <w:r w:rsidR="00B04777" w:rsidRPr="00700FC6">
        <w:rPr>
          <w:rFonts w:asciiTheme="majorBidi" w:eastAsia="Times New Roman" w:hAnsiTheme="majorBidi" w:cstheme="majorBidi"/>
          <w:sz w:val="24"/>
          <w:szCs w:val="24"/>
          <w:lang w:bidi="ar-EG"/>
        </w:rPr>
        <w:t xml:space="preserve">), A/B profile </w:t>
      </w:r>
      <w:r w:rsidRPr="00700FC6">
        <w:rPr>
          <w:rFonts w:asciiTheme="majorBidi" w:eastAsia="Times New Roman" w:hAnsiTheme="majorBidi" w:cstheme="majorBidi"/>
          <w:sz w:val="24"/>
          <w:szCs w:val="24"/>
          <w:lang w:bidi="ar-EG"/>
        </w:rPr>
        <w:t xml:space="preserve"> </w:t>
      </w:r>
      <w:r w:rsidR="00B04777" w:rsidRPr="00700FC6">
        <w:rPr>
          <w:rFonts w:asciiTheme="majorBidi" w:eastAsia="Times New Roman" w:hAnsiTheme="majorBidi" w:cstheme="majorBidi"/>
          <w:sz w:val="24"/>
          <w:szCs w:val="24"/>
          <w:lang w:bidi="ar-EG"/>
        </w:rPr>
        <w:t>(</w:t>
      </w:r>
      <w:r w:rsidRPr="00700FC6">
        <w:rPr>
          <w:rFonts w:asciiTheme="majorBidi" w:eastAsia="Times New Roman" w:hAnsiTheme="majorBidi" w:cstheme="majorBidi"/>
          <w:sz w:val="24"/>
          <w:szCs w:val="24"/>
          <w:lang w:bidi="ar-EG"/>
        </w:rPr>
        <w:t xml:space="preserve">anterior </w:t>
      </w:r>
      <w:r w:rsidR="001A209B" w:rsidRPr="00700FC6">
        <w:rPr>
          <w:rFonts w:asciiTheme="majorBidi" w:eastAsia="Times New Roman" w:hAnsiTheme="majorBidi" w:cstheme="majorBidi"/>
          <w:sz w:val="24"/>
          <w:szCs w:val="24"/>
          <w:lang w:bidi="ar-EG"/>
        </w:rPr>
        <w:t>dominant</w:t>
      </w:r>
      <w:r w:rsidRPr="00700FC6">
        <w:rPr>
          <w:rFonts w:asciiTheme="majorBidi" w:eastAsia="Times New Roman" w:hAnsiTheme="majorBidi" w:cstheme="majorBidi"/>
          <w:sz w:val="24"/>
          <w:szCs w:val="24"/>
          <w:lang w:bidi="ar-EG"/>
        </w:rPr>
        <w:t xml:space="preserve"> B lines at one side</w:t>
      </w:r>
      <w:r w:rsidR="001A209B" w:rsidRPr="00700FC6">
        <w:rPr>
          <w:rFonts w:asciiTheme="majorBidi" w:eastAsia="Times New Roman" w:hAnsiTheme="majorBidi" w:cstheme="majorBidi"/>
          <w:sz w:val="24"/>
          <w:szCs w:val="24"/>
          <w:lang w:bidi="ar-EG"/>
        </w:rPr>
        <w:t xml:space="preserve"> and</w:t>
      </w:r>
      <w:r w:rsidR="00FD694B" w:rsidRPr="00700FC6">
        <w:rPr>
          <w:rFonts w:asciiTheme="majorBidi" w:eastAsia="Times New Roman" w:hAnsiTheme="majorBidi" w:cstheme="majorBidi"/>
          <w:sz w:val="24"/>
          <w:szCs w:val="24"/>
          <w:lang w:bidi="ar-EG"/>
        </w:rPr>
        <w:t xml:space="preserve"> </w:t>
      </w:r>
      <w:r w:rsidRPr="00700FC6">
        <w:rPr>
          <w:rFonts w:asciiTheme="majorBidi" w:eastAsia="Times New Roman" w:hAnsiTheme="majorBidi" w:cstheme="majorBidi"/>
          <w:sz w:val="24"/>
          <w:szCs w:val="24"/>
          <w:lang w:bidi="ar-EG"/>
        </w:rPr>
        <w:t>A lines at the other</w:t>
      </w:r>
      <w:r w:rsidR="00B04777" w:rsidRPr="00700FC6">
        <w:rPr>
          <w:rFonts w:asciiTheme="majorBidi" w:eastAsia="Times New Roman" w:hAnsiTheme="majorBidi" w:cstheme="majorBidi"/>
          <w:sz w:val="24"/>
          <w:szCs w:val="24"/>
          <w:lang w:bidi="ar-EG"/>
        </w:rPr>
        <w:t xml:space="preserve">), C profile </w:t>
      </w:r>
      <w:r w:rsidRPr="00700FC6">
        <w:rPr>
          <w:rFonts w:asciiTheme="majorBidi" w:eastAsia="Times New Roman" w:hAnsiTheme="majorBidi" w:cstheme="majorBidi"/>
          <w:sz w:val="24"/>
          <w:szCs w:val="24"/>
          <w:lang w:bidi="ar-EG"/>
        </w:rPr>
        <w:t xml:space="preserve"> </w:t>
      </w:r>
      <w:r w:rsidR="00B04777" w:rsidRPr="00700FC6">
        <w:rPr>
          <w:rFonts w:asciiTheme="majorBidi" w:eastAsia="Times New Roman" w:hAnsiTheme="majorBidi" w:cstheme="majorBidi"/>
          <w:sz w:val="24"/>
          <w:szCs w:val="24"/>
          <w:lang w:bidi="ar-EG"/>
        </w:rPr>
        <w:t>(</w:t>
      </w:r>
      <w:r w:rsidRPr="00700FC6">
        <w:rPr>
          <w:rFonts w:asciiTheme="majorBidi" w:eastAsia="Times New Roman" w:hAnsiTheme="majorBidi" w:cstheme="majorBidi"/>
          <w:sz w:val="24"/>
          <w:szCs w:val="24"/>
          <w:lang w:bidi="ar-EG"/>
        </w:rPr>
        <w:t>anterior lung consolidation</w:t>
      </w:r>
      <w:r w:rsidR="00B04777" w:rsidRPr="00700FC6">
        <w:rPr>
          <w:rFonts w:asciiTheme="majorBidi" w:eastAsia="Times New Roman" w:hAnsiTheme="majorBidi" w:cstheme="majorBidi"/>
          <w:sz w:val="24"/>
          <w:szCs w:val="24"/>
          <w:lang w:bidi="ar-EG"/>
        </w:rPr>
        <w:t>) and</w:t>
      </w:r>
      <w:r w:rsidR="00FD694B" w:rsidRPr="00700FC6">
        <w:rPr>
          <w:rFonts w:asciiTheme="majorBidi" w:eastAsia="Times New Roman" w:hAnsiTheme="majorBidi" w:cstheme="majorBidi"/>
          <w:sz w:val="24"/>
          <w:szCs w:val="24"/>
          <w:lang w:bidi="ar-EG"/>
        </w:rPr>
        <w:t xml:space="preserve"> </w:t>
      </w:r>
      <w:r w:rsidR="00B04777" w:rsidRPr="00700FC6">
        <w:rPr>
          <w:rFonts w:asciiTheme="majorBidi" w:eastAsia="Times New Roman" w:hAnsiTheme="majorBidi" w:cstheme="majorBidi"/>
          <w:sz w:val="24"/>
          <w:szCs w:val="24"/>
          <w:lang w:bidi="ar-EG"/>
        </w:rPr>
        <w:t xml:space="preserve">PLAPS </w:t>
      </w:r>
      <w:r w:rsidRPr="00700FC6">
        <w:rPr>
          <w:rFonts w:asciiTheme="majorBidi" w:eastAsia="Times New Roman" w:hAnsiTheme="majorBidi" w:cstheme="majorBidi"/>
          <w:sz w:val="24"/>
          <w:szCs w:val="24"/>
          <w:lang w:bidi="ar-EG"/>
        </w:rPr>
        <w:t xml:space="preserve"> </w:t>
      </w:r>
      <w:r w:rsidR="00B04777" w:rsidRPr="00700FC6">
        <w:rPr>
          <w:rFonts w:asciiTheme="majorBidi" w:eastAsia="Times New Roman" w:hAnsiTheme="majorBidi" w:cstheme="majorBidi"/>
          <w:sz w:val="24"/>
          <w:szCs w:val="24"/>
          <w:lang w:bidi="ar-EG"/>
        </w:rPr>
        <w:t>(</w:t>
      </w:r>
      <w:r w:rsidRPr="00700FC6">
        <w:rPr>
          <w:rFonts w:asciiTheme="majorBidi" w:eastAsia="Times New Roman" w:hAnsiTheme="majorBidi" w:cstheme="majorBidi"/>
          <w:sz w:val="24"/>
          <w:szCs w:val="24"/>
          <w:lang w:bidi="ar-EG"/>
        </w:rPr>
        <w:t xml:space="preserve">posterior-lateral alveolar consolidation </w:t>
      </w:r>
      <w:r w:rsidR="001A209B" w:rsidRPr="00700FC6">
        <w:rPr>
          <w:rFonts w:asciiTheme="majorBidi" w:eastAsia="Times New Roman" w:hAnsiTheme="majorBidi" w:cstheme="majorBidi"/>
          <w:sz w:val="24"/>
          <w:szCs w:val="24"/>
          <w:lang w:bidi="ar-EG"/>
        </w:rPr>
        <w:t>as well as</w:t>
      </w:r>
      <w:r w:rsidRPr="00700FC6">
        <w:rPr>
          <w:rFonts w:asciiTheme="majorBidi" w:eastAsia="Times New Roman" w:hAnsiTheme="majorBidi" w:cstheme="majorBidi"/>
          <w:sz w:val="24"/>
          <w:szCs w:val="24"/>
          <w:lang w:bidi="ar-EG"/>
        </w:rPr>
        <w:t xml:space="preserve"> pleural effusion syndrome</w:t>
      </w:r>
      <w:r w:rsidR="00B04777" w:rsidRPr="00700FC6">
        <w:rPr>
          <w:rFonts w:asciiTheme="majorBidi" w:eastAsia="Times New Roman" w:hAnsiTheme="majorBidi" w:cstheme="majorBidi"/>
          <w:sz w:val="24"/>
          <w:szCs w:val="24"/>
          <w:lang w:bidi="ar-EG"/>
        </w:rPr>
        <w:t>).</w:t>
      </w:r>
      <w:r w:rsidRPr="00700FC6">
        <w:rPr>
          <w:rFonts w:asciiTheme="majorBidi" w:eastAsia="Times New Roman" w:hAnsiTheme="majorBidi" w:cstheme="majorBidi"/>
          <w:sz w:val="24"/>
          <w:szCs w:val="24"/>
          <w:lang w:bidi="ar-EG"/>
        </w:rPr>
        <w:t xml:space="preserve"> </w:t>
      </w:r>
      <w:r w:rsidRPr="00700FC6">
        <w:rPr>
          <w:rFonts w:asciiTheme="majorBidi" w:eastAsia="Calibri" w:hAnsiTheme="majorBidi" w:cstheme="majorBidi"/>
          <w:sz w:val="24"/>
          <w:szCs w:val="24"/>
          <w:lang w:bidi="ar-EG"/>
        </w:rPr>
        <w:t xml:space="preserve">Abnormal sonographic </w:t>
      </w:r>
      <w:r w:rsidR="001A209B" w:rsidRPr="00700FC6">
        <w:rPr>
          <w:rFonts w:asciiTheme="majorBidi" w:eastAsia="Calibri" w:hAnsiTheme="majorBidi" w:cstheme="majorBidi"/>
          <w:sz w:val="24"/>
          <w:szCs w:val="24"/>
          <w:lang w:bidi="ar-EG"/>
        </w:rPr>
        <w:t>discoveries</w:t>
      </w:r>
      <w:r w:rsidRPr="00700FC6">
        <w:rPr>
          <w:rFonts w:asciiTheme="majorBidi" w:eastAsia="Calibri" w:hAnsiTheme="majorBidi" w:cstheme="majorBidi"/>
          <w:sz w:val="24"/>
          <w:szCs w:val="24"/>
          <w:lang w:bidi="ar-EG"/>
        </w:rPr>
        <w:t xml:space="preserve"> of consolidation</w:t>
      </w:r>
      <w:r w:rsidR="00B04777" w:rsidRPr="00700FC6">
        <w:rPr>
          <w:rFonts w:asciiTheme="majorBidi" w:eastAsia="Calibri" w:hAnsiTheme="majorBidi" w:cstheme="majorBidi"/>
          <w:sz w:val="24"/>
          <w:szCs w:val="24"/>
          <w:lang w:bidi="ar-EG"/>
        </w:rPr>
        <w:t xml:space="preserve"> were </w:t>
      </w:r>
      <w:r w:rsidR="00EA449A" w:rsidRPr="00700FC6">
        <w:rPr>
          <w:rFonts w:asciiTheme="majorBidi" w:eastAsia="Calibri" w:hAnsiTheme="majorBidi" w:cstheme="majorBidi"/>
          <w:sz w:val="24"/>
          <w:szCs w:val="24"/>
          <w:lang w:bidi="ar-EG"/>
        </w:rPr>
        <w:t>checked out</w:t>
      </w:r>
      <w:r w:rsidRPr="00700FC6">
        <w:rPr>
          <w:rFonts w:asciiTheme="majorBidi" w:eastAsia="Calibri" w:hAnsiTheme="majorBidi" w:cstheme="majorBidi"/>
          <w:sz w:val="24"/>
          <w:szCs w:val="24"/>
          <w:lang w:bidi="ar-EG"/>
        </w:rPr>
        <w:t xml:space="preserve"> </w:t>
      </w:r>
      <w:r w:rsidR="00EA449A" w:rsidRPr="00700FC6">
        <w:rPr>
          <w:rFonts w:asciiTheme="majorBidi" w:eastAsia="Calibri" w:hAnsiTheme="majorBidi" w:cstheme="majorBidi"/>
          <w:sz w:val="24"/>
          <w:szCs w:val="24"/>
          <w:lang w:bidi="ar-EG"/>
        </w:rPr>
        <w:t>as</w:t>
      </w:r>
      <w:r w:rsidRPr="00700FC6">
        <w:rPr>
          <w:rFonts w:asciiTheme="majorBidi" w:eastAsia="Calibri" w:hAnsiTheme="majorBidi" w:cstheme="majorBidi"/>
          <w:sz w:val="24"/>
          <w:szCs w:val="24"/>
          <w:lang w:bidi="ar-EG"/>
        </w:rPr>
        <w:t xml:space="preserve"> sub pleural, echo-poor </w:t>
      </w:r>
      <w:r w:rsidR="00EA449A" w:rsidRPr="00700FC6">
        <w:rPr>
          <w:rFonts w:asciiTheme="majorBidi" w:eastAsia="Calibri" w:hAnsiTheme="majorBidi" w:cstheme="majorBidi"/>
          <w:sz w:val="24"/>
          <w:szCs w:val="24"/>
          <w:lang w:bidi="ar-EG"/>
        </w:rPr>
        <w:t>area</w:t>
      </w:r>
      <w:r w:rsidRPr="00700FC6">
        <w:rPr>
          <w:rFonts w:asciiTheme="majorBidi" w:eastAsia="Calibri" w:hAnsiTheme="majorBidi" w:cstheme="majorBidi"/>
          <w:sz w:val="24"/>
          <w:szCs w:val="24"/>
          <w:lang w:bidi="ar-EG"/>
        </w:rPr>
        <w:t xml:space="preserve"> or one with tissue-like echotexture, with air (dynamic hyper echogenic foci) and</w:t>
      </w:r>
      <w:r w:rsidRPr="00700FC6">
        <w:rPr>
          <w:rFonts w:asciiTheme="majorBidi" w:eastAsia="Calibri" w:hAnsiTheme="majorBidi" w:cstheme="majorBidi"/>
          <w:sz w:val="24"/>
          <w:szCs w:val="24"/>
          <w:rtl/>
          <w:lang w:bidi="ar-EG"/>
        </w:rPr>
        <w:t>/</w:t>
      </w:r>
      <w:r w:rsidRPr="00700FC6">
        <w:rPr>
          <w:rFonts w:asciiTheme="majorBidi" w:eastAsia="Calibri" w:hAnsiTheme="majorBidi" w:cstheme="majorBidi"/>
          <w:sz w:val="24"/>
          <w:szCs w:val="24"/>
          <w:lang w:bidi="ar-EG"/>
        </w:rPr>
        <w:t xml:space="preserve">or fluid bronchograms (anechoic tubular structures. </w:t>
      </w:r>
      <w:r w:rsidR="00FD694B" w:rsidRPr="00700FC6">
        <w:rPr>
          <w:rFonts w:asciiTheme="majorBidi" w:eastAsia="Calibri" w:hAnsiTheme="majorBidi" w:cstheme="majorBidi"/>
          <w:sz w:val="24"/>
          <w:szCs w:val="24"/>
          <w:lang w:bidi="ar-EG"/>
        </w:rPr>
        <w:t>p</w:t>
      </w:r>
      <w:r w:rsidRPr="00700FC6">
        <w:rPr>
          <w:rFonts w:asciiTheme="majorBidi" w:eastAsia="Calibri" w:hAnsiTheme="majorBidi" w:cstheme="majorBidi"/>
          <w:sz w:val="24"/>
          <w:szCs w:val="24"/>
          <w:lang w:bidi="ar-EG"/>
        </w:rPr>
        <w:t xml:space="preserve">leural effusion </w:t>
      </w:r>
      <w:r w:rsidR="00FD694B" w:rsidRPr="00700FC6">
        <w:rPr>
          <w:rFonts w:asciiTheme="majorBidi" w:eastAsia="Calibri" w:hAnsiTheme="majorBidi" w:cstheme="majorBidi"/>
          <w:sz w:val="24"/>
          <w:szCs w:val="24"/>
          <w:lang w:bidi="ar-EG"/>
        </w:rPr>
        <w:t>was</w:t>
      </w:r>
      <w:r w:rsidRPr="00700FC6">
        <w:rPr>
          <w:rFonts w:asciiTheme="majorBidi" w:eastAsia="Calibri" w:hAnsiTheme="majorBidi" w:cstheme="majorBidi"/>
          <w:sz w:val="24"/>
          <w:szCs w:val="24"/>
          <w:lang w:bidi="ar-EG"/>
        </w:rPr>
        <w:t xml:space="preserve"> </w:t>
      </w:r>
      <w:r w:rsidR="00EA449A" w:rsidRPr="00700FC6">
        <w:rPr>
          <w:rFonts w:asciiTheme="majorBidi" w:eastAsia="Calibri" w:hAnsiTheme="majorBidi" w:cstheme="majorBidi"/>
          <w:sz w:val="24"/>
          <w:szCs w:val="24"/>
          <w:lang w:bidi="ar-EG"/>
        </w:rPr>
        <w:t>viewed</w:t>
      </w:r>
      <w:r w:rsidRPr="00700FC6">
        <w:rPr>
          <w:rFonts w:asciiTheme="majorBidi" w:eastAsia="Calibri" w:hAnsiTheme="majorBidi" w:cstheme="majorBidi"/>
          <w:sz w:val="24"/>
          <w:szCs w:val="24"/>
          <w:lang w:bidi="ar-EG"/>
        </w:rPr>
        <w:t xml:space="preserve"> as a homogeneous, anechoic space between the parietal and visceral pleura</w:t>
      </w:r>
      <w:r w:rsidR="00FD694B" w:rsidRPr="00700FC6">
        <w:rPr>
          <w:rFonts w:asciiTheme="majorBidi" w:eastAsia="Calibri" w:hAnsiTheme="majorBidi" w:cstheme="majorBidi"/>
          <w:sz w:val="24"/>
          <w:szCs w:val="24"/>
          <w:lang w:bidi="ar-EG"/>
        </w:rPr>
        <w:t xml:space="preserve"> </w:t>
      </w:r>
      <w:r w:rsidR="00FD694B" w:rsidRPr="00700FC6">
        <w:rPr>
          <w:rFonts w:asciiTheme="majorBidi" w:eastAsia="Calibri" w:hAnsiTheme="majorBidi" w:cstheme="majorBidi"/>
          <w:b/>
          <w:bCs/>
          <w:sz w:val="24"/>
          <w:szCs w:val="24"/>
          <w:lang w:bidi="ar-EG"/>
        </w:rPr>
        <w:t>(8)</w:t>
      </w:r>
      <w:r w:rsidR="00ED311A" w:rsidRPr="00700FC6">
        <w:rPr>
          <w:rFonts w:asciiTheme="majorBidi" w:eastAsia="Calibri" w:hAnsiTheme="majorBidi" w:cstheme="majorBidi"/>
          <w:sz w:val="24"/>
          <w:szCs w:val="24"/>
          <w:lang w:bidi="ar-EG"/>
        </w:rPr>
        <w:t>.</w:t>
      </w:r>
      <w:bookmarkStart w:id="1" w:name="_Hlk110463860"/>
      <w:r w:rsidR="00ED311A" w:rsidRPr="00700FC6">
        <w:rPr>
          <w:rFonts w:asciiTheme="majorBidi" w:eastAsia="Calibri" w:hAnsiTheme="majorBidi" w:cstheme="majorBidi"/>
          <w:sz w:val="24"/>
          <w:szCs w:val="24"/>
          <w:lang w:bidi="ar-EG"/>
        </w:rPr>
        <w:t xml:space="preserve"> </w:t>
      </w:r>
      <w:r w:rsidRPr="00700FC6">
        <w:rPr>
          <w:rFonts w:asciiTheme="majorBidi" w:eastAsia="Times New Roman" w:hAnsiTheme="majorBidi" w:cstheme="majorBidi"/>
          <w:sz w:val="24"/>
          <w:szCs w:val="24"/>
          <w:lang w:bidi="ar-EG"/>
        </w:rPr>
        <w:t xml:space="preserve">Patients were </w:t>
      </w:r>
      <w:r w:rsidR="0081275B">
        <w:rPr>
          <w:rFonts w:asciiTheme="majorBidi" w:eastAsia="Times New Roman" w:hAnsiTheme="majorBidi" w:cstheme="majorBidi"/>
          <w:sz w:val="24"/>
          <w:szCs w:val="24"/>
          <w:lang w:bidi="ar-EG"/>
        </w:rPr>
        <w:t>separated</w:t>
      </w:r>
      <w:r w:rsidRPr="00700FC6">
        <w:rPr>
          <w:rFonts w:asciiTheme="majorBidi" w:eastAsia="Times New Roman" w:hAnsiTheme="majorBidi" w:cstheme="majorBidi"/>
          <w:sz w:val="24"/>
          <w:szCs w:val="24"/>
          <w:lang w:bidi="ar-EG"/>
        </w:rPr>
        <w:t xml:space="preserve"> into five groups </w:t>
      </w:r>
      <w:r w:rsidR="002A2A4C">
        <w:rPr>
          <w:rFonts w:asciiTheme="majorBidi" w:eastAsia="Times New Roman" w:hAnsiTheme="majorBidi" w:cstheme="majorBidi"/>
          <w:sz w:val="24"/>
          <w:szCs w:val="24"/>
          <w:lang w:bidi="ar-EG"/>
        </w:rPr>
        <w:t>rely</w:t>
      </w:r>
      <w:r w:rsidRPr="00700FC6">
        <w:rPr>
          <w:rFonts w:asciiTheme="majorBidi" w:eastAsia="Times New Roman" w:hAnsiTheme="majorBidi" w:cstheme="majorBidi"/>
          <w:sz w:val="24"/>
          <w:szCs w:val="24"/>
          <w:lang w:bidi="ar-EG"/>
        </w:rPr>
        <w:t xml:space="preserve"> </w:t>
      </w:r>
      <w:r w:rsidR="002A2A4C">
        <w:rPr>
          <w:rFonts w:asciiTheme="majorBidi" w:eastAsia="Times New Roman" w:hAnsiTheme="majorBidi" w:cstheme="majorBidi"/>
          <w:sz w:val="24"/>
          <w:szCs w:val="24"/>
          <w:lang w:bidi="ar-EG"/>
        </w:rPr>
        <w:t>up</w:t>
      </w:r>
      <w:r w:rsidRPr="00700FC6">
        <w:rPr>
          <w:rFonts w:asciiTheme="majorBidi" w:eastAsia="Times New Roman" w:hAnsiTheme="majorBidi" w:cstheme="majorBidi"/>
          <w:sz w:val="24"/>
          <w:szCs w:val="24"/>
          <w:lang w:bidi="ar-EG"/>
        </w:rPr>
        <w:t xml:space="preserve">on the </w:t>
      </w:r>
      <w:r w:rsidR="002A2A4C">
        <w:rPr>
          <w:rFonts w:asciiTheme="majorBidi" w:eastAsia="Times New Roman" w:hAnsiTheme="majorBidi" w:cstheme="majorBidi"/>
          <w:sz w:val="24"/>
          <w:szCs w:val="24"/>
          <w:lang w:bidi="ar-EG"/>
        </w:rPr>
        <w:t>accompanying</w:t>
      </w:r>
      <w:r w:rsidRPr="00700FC6">
        <w:rPr>
          <w:rFonts w:asciiTheme="majorBidi" w:eastAsia="Times New Roman" w:hAnsiTheme="majorBidi" w:cstheme="majorBidi"/>
          <w:sz w:val="24"/>
          <w:szCs w:val="24"/>
          <w:lang w:bidi="ar-EG"/>
        </w:rPr>
        <w:t xml:space="preserve"> </w:t>
      </w:r>
      <w:r w:rsidR="002A2A4C">
        <w:rPr>
          <w:rFonts w:asciiTheme="majorBidi" w:eastAsia="Times New Roman" w:hAnsiTheme="majorBidi" w:cstheme="majorBidi"/>
          <w:sz w:val="24"/>
          <w:szCs w:val="24"/>
          <w:lang w:bidi="ar-EG"/>
        </w:rPr>
        <w:t>characters</w:t>
      </w:r>
      <w:r w:rsidRPr="00700FC6">
        <w:rPr>
          <w:rFonts w:asciiTheme="majorBidi" w:eastAsia="Times New Roman" w:hAnsiTheme="majorBidi" w:cstheme="majorBidi"/>
          <w:sz w:val="24"/>
          <w:szCs w:val="24"/>
          <w:lang w:bidi="ar-EG"/>
        </w:rPr>
        <w:t xml:space="preserve"> of sonographic </w:t>
      </w:r>
      <w:bookmarkEnd w:id="1"/>
      <w:r w:rsidR="002A2A4C">
        <w:rPr>
          <w:rFonts w:asciiTheme="majorBidi" w:eastAsia="Times New Roman" w:hAnsiTheme="majorBidi" w:cstheme="majorBidi"/>
          <w:sz w:val="24"/>
          <w:szCs w:val="24"/>
          <w:lang w:bidi="ar-EG"/>
        </w:rPr>
        <w:t>discoveries</w:t>
      </w:r>
      <w:r w:rsidR="00B04777" w:rsidRPr="00700FC6">
        <w:rPr>
          <w:rFonts w:asciiTheme="majorBidi" w:eastAsia="Times New Roman" w:hAnsiTheme="majorBidi" w:cstheme="majorBidi"/>
          <w:sz w:val="24"/>
          <w:szCs w:val="24"/>
          <w:lang w:bidi="ar-EG"/>
        </w:rPr>
        <w:t>; group I</w:t>
      </w:r>
      <w:r w:rsidRPr="00700FC6">
        <w:rPr>
          <w:rFonts w:asciiTheme="majorBidi" w:eastAsia="Times New Roman" w:hAnsiTheme="majorBidi" w:cstheme="majorBidi"/>
          <w:sz w:val="24"/>
          <w:szCs w:val="24"/>
          <w:lang w:bidi="ar-EG"/>
        </w:rPr>
        <w:t xml:space="preserve"> </w:t>
      </w:r>
      <w:r w:rsidR="00B04777" w:rsidRPr="00700FC6">
        <w:rPr>
          <w:rFonts w:asciiTheme="majorBidi" w:eastAsia="Times New Roman" w:hAnsiTheme="majorBidi" w:cstheme="majorBidi"/>
          <w:sz w:val="24"/>
          <w:szCs w:val="24"/>
          <w:lang w:bidi="ar-EG"/>
        </w:rPr>
        <w:t>(</w:t>
      </w:r>
      <w:r w:rsidR="002A2A4C">
        <w:rPr>
          <w:rFonts w:asciiTheme="majorBidi" w:eastAsia="Times New Roman" w:hAnsiTheme="majorBidi" w:cstheme="majorBidi"/>
          <w:sz w:val="24"/>
          <w:szCs w:val="24"/>
          <w:lang w:bidi="ar-EG"/>
        </w:rPr>
        <w:t>at least two</w:t>
      </w:r>
      <w:r w:rsidRPr="00700FC6">
        <w:rPr>
          <w:rFonts w:asciiTheme="majorBidi" w:eastAsia="Times New Roman" w:hAnsiTheme="majorBidi" w:cstheme="majorBidi"/>
          <w:sz w:val="24"/>
          <w:szCs w:val="24"/>
          <w:lang w:bidi="ar-EG"/>
        </w:rPr>
        <w:t xml:space="preserve"> </w:t>
      </w:r>
      <w:r w:rsidR="003B0312">
        <w:rPr>
          <w:rFonts w:asciiTheme="majorBidi" w:eastAsia="Times New Roman" w:hAnsiTheme="majorBidi" w:cstheme="majorBidi"/>
          <w:sz w:val="24"/>
          <w:szCs w:val="24"/>
          <w:lang w:bidi="ar-EG"/>
        </w:rPr>
        <w:t>typical</w:t>
      </w:r>
      <w:r w:rsidRPr="00700FC6">
        <w:rPr>
          <w:rFonts w:asciiTheme="majorBidi" w:eastAsia="Times New Roman" w:hAnsiTheme="majorBidi" w:cstheme="majorBidi"/>
          <w:sz w:val="24"/>
          <w:szCs w:val="24"/>
          <w:lang w:bidi="ar-EG"/>
        </w:rPr>
        <w:t xml:space="preserve"> wedge-</w:t>
      </w:r>
      <w:r w:rsidR="003B0312">
        <w:rPr>
          <w:rFonts w:asciiTheme="majorBidi" w:eastAsia="Times New Roman" w:hAnsiTheme="majorBidi" w:cstheme="majorBidi"/>
          <w:sz w:val="24"/>
          <w:szCs w:val="24"/>
          <w:lang w:bidi="ar-EG"/>
        </w:rPr>
        <w:t>formed</w:t>
      </w:r>
      <w:r w:rsidRPr="00700FC6">
        <w:rPr>
          <w:rFonts w:asciiTheme="majorBidi" w:eastAsia="Times New Roman" w:hAnsiTheme="majorBidi" w:cstheme="majorBidi"/>
          <w:sz w:val="24"/>
          <w:szCs w:val="24"/>
          <w:lang w:bidi="ar-EG"/>
        </w:rPr>
        <w:t xml:space="preserve">, </w:t>
      </w:r>
      <w:r w:rsidRPr="00700FC6">
        <w:rPr>
          <w:rFonts w:asciiTheme="majorBidi" w:eastAsia="Times New Roman" w:hAnsiTheme="majorBidi" w:cstheme="majorBidi"/>
          <w:sz w:val="24"/>
          <w:szCs w:val="24"/>
          <w:lang w:bidi="ar-EG"/>
        </w:rPr>
        <w:lastRenderedPageBreak/>
        <w:t xml:space="preserve">triangular or rounded pleura-based hypoechoic lesions </w:t>
      </w:r>
      <w:r w:rsidR="00872482" w:rsidRPr="00700FC6">
        <w:rPr>
          <w:rFonts w:asciiTheme="majorBidi" w:eastAsia="Times New Roman" w:hAnsiTheme="majorBidi" w:cstheme="majorBidi"/>
          <w:sz w:val="24"/>
          <w:szCs w:val="24"/>
          <w:lang w:bidi="ar-EG"/>
        </w:rPr>
        <w:t xml:space="preserve">± </w:t>
      </w:r>
      <w:r w:rsidRPr="00700FC6">
        <w:rPr>
          <w:rFonts w:asciiTheme="majorBidi" w:eastAsia="Times New Roman" w:hAnsiTheme="majorBidi" w:cstheme="majorBidi"/>
          <w:sz w:val="24"/>
          <w:szCs w:val="24"/>
          <w:lang w:bidi="ar-EG"/>
        </w:rPr>
        <w:t>pleural effusion</w:t>
      </w:r>
      <w:r w:rsidR="00B04777" w:rsidRPr="00700FC6">
        <w:rPr>
          <w:rFonts w:asciiTheme="majorBidi" w:eastAsia="Times New Roman" w:hAnsiTheme="majorBidi" w:cstheme="majorBidi"/>
          <w:sz w:val="24"/>
          <w:szCs w:val="24"/>
          <w:lang w:bidi="ar-EG"/>
        </w:rPr>
        <w:t>), group II(</w:t>
      </w:r>
      <w:r w:rsidRPr="00700FC6">
        <w:rPr>
          <w:rFonts w:asciiTheme="majorBidi" w:eastAsia="Times New Roman" w:hAnsiTheme="majorBidi" w:cstheme="majorBidi"/>
          <w:sz w:val="24"/>
          <w:szCs w:val="24"/>
          <w:lang w:bidi="ar-EG"/>
        </w:rPr>
        <w:t xml:space="preserve">One </w:t>
      </w:r>
      <w:r w:rsidR="003B0312">
        <w:rPr>
          <w:rFonts w:asciiTheme="majorBidi" w:eastAsia="Times New Roman" w:hAnsiTheme="majorBidi" w:cstheme="majorBidi"/>
          <w:sz w:val="24"/>
          <w:szCs w:val="24"/>
          <w:lang w:bidi="ar-EG"/>
        </w:rPr>
        <w:t>typical</w:t>
      </w:r>
      <w:r w:rsidRPr="00700FC6">
        <w:rPr>
          <w:rFonts w:asciiTheme="majorBidi" w:eastAsia="Times New Roman" w:hAnsiTheme="majorBidi" w:cstheme="majorBidi"/>
          <w:sz w:val="24"/>
          <w:szCs w:val="24"/>
          <w:lang w:bidi="ar-EG"/>
        </w:rPr>
        <w:t xml:space="preserve"> wedge-</w:t>
      </w:r>
      <w:r w:rsidR="003B0312">
        <w:rPr>
          <w:rFonts w:asciiTheme="majorBidi" w:eastAsia="Times New Roman" w:hAnsiTheme="majorBidi" w:cstheme="majorBidi"/>
          <w:sz w:val="24"/>
          <w:szCs w:val="24"/>
          <w:lang w:bidi="ar-EG"/>
        </w:rPr>
        <w:t>formed</w:t>
      </w:r>
      <w:r w:rsidRPr="00700FC6">
        <w:rPr>
          <w:rFonts w:asciiTheme="majorBidi" w:eastAsia="Times New Roman" w:hAnsiTheme="majorBidi" w:cstheme="majorBidi"/>
          <w:sz w:val="24"/>
          <w:szCs w:val="24"/>
          <w:lang w:bidi="ar-EG"/>
        </w:rPr>
        <w:t>, triangular or rounded pleura-based hypoechoic lesions with pleural effusion</w:t>
      </w:r>
      <w:r w:rsidR="00B04777" w:rsidRPr="00700FC6">
        <w:rPr>
          <w:rFonts w:asciiTheme="majorBidi" w:eastAsia="Times New Roman" w:hAnsiTheme="majorBidi" w:cstheme="majorBidi"/>
          <w:sz w:val="24"/>
          <w:szCs w:val="24"/>
          <w:lang w:bidi="ar-EG"/>
        </w:rPr>
        <w:t>), group III (</w:t>
      </w:r>
      <w:r w:rsidRPr="00700FC6">
        <w:rPr>
          <w:rFonts w:asciiTheme="majorBidi" w:eastAsia="Times New Roman" w:hAnsiTheme="majorBidi" w:cstheme="majorBidi"/>
          <w:sz w:val="24"/>
          <w:szCs w:val="24"/>
          <w:lang w:bidi="ar-EG"/>
        </w:rPr>
        <w:t xml:space="preserve">One </w:t>
      </w:r>
      <w:r w:rsidR="003B0312">
        <w:rPr>
          <w:rFonts w:asciiTheme="majorBidi" w:eastAsia="Times New Roman" w:hAnsiTheme="majorBidi" w:cstheme="majorBidi"/>
          <w:sz w:val="24"/>
          <w:szCs w:val="24"/>
          <w:lang w:bidi="ar-EG"/>
        </w:rPr>
        <w:t>typical</w:t>
      </w:r>
      <w:r w:rsidRPr="00700FC6">
        <w:rPr>
          <w:rFonts w:asciiTheme="majorBidi" w:eastAsia="Times New Roman" w:hAnsiTheme="majorBidi" w:cstheme="majorBidi"/>
          <w:sz w:val="24"/>
          <w:szCs w:val="24"/>
          <w:lang w:bidi="ar-EG"/>
        </w:rPr>
        <w:t xml:space="preserve"> wedge-</w:t>
      </w:r>
      <w:r w:rsidR="003B0312">
        <w:rPr>
          <w:rFonts w:asciiTheme="majorBidi" w:eastAsia="Times New Roman" w:hAnsiTheme="majorBidi" w:cstheme="majorBidi"/>
          <w:sz w:val="24"/>
          <w:szCs w:val="24"/>
          <w:lang w:bidi="ar-EG"/>
        </w:rPr>
        <w:t>formed</w:t>
      </w:r>
      <w:r w:rsidRPr="00700FC6">
        <w:rPr>
          <w:rFonts w:asciiTheme="majorBidi" w:eastAsia="Times New Roman" w:hAnsiTheme="majorBidi" w:cstheme="majorBidi"/>
          <w:sz w:val="24"/>
          <w:szCs w:val="24"/>
          <w:lang w:bidi="ar-EG"/>
        </w:rPr>
        <w:t>, triangular or rounded pleura-based hypoechoic lesions</w:t>
      </w:r>
      <w:r w:rsidR="00B04777" w:rsidRPr="00700FC6">
        <w:rPr>
          <w:rFonts w:asciiTheme="majorBidi" w:eastAsia="Times New Roman" w:hAnsiTheme="majorBidi" w:cstheme="majorBidi"/>
          <w:sz w:val="24"/>
          <w:szCs w:val="24"/>
          <w:lang w:bidi="ar-EG"/>
        </w:rPr>
        <w:t>), group IV (</w:t>
      </w:r>
      <w:r w:rsidRPr="00700FC6">
        <w:rPr>
          <w:rFonts w:asciiTheme="majorBidi" w:eastAsia="Times New Roman" w:hAnsiTheme="majorBidi" w:cstheme="majorBidi"/>
          <w:sz w:val="24"/>
          <w:szCs w:val="24"/>
          <w:lang w:bidi="ar-EG"/>
        </w:rPr>
        <w:t xml:space="preserve">Nonspecific subpleural lesions </w:t>
      </w:r>
      <w:r w:rsidR="00353382">
        <w:rPr>
          <w:rFonts w:asciiTheme="majorBidi" w:eastAsia="Times New Roman" w:hAnsiTheme="majorBidi" w:cstheme="majorBidi"/>
          <w:sz w:val="24"/>
          <w:szCs w:val="24"/>
          <w:lang w:bidi="ar-EG"/>
        </w:rPr>
        <w:t>&gt;</w:t>
      </w:r>
      <w:r w:rsidRPr="00700FC6">
        <w:rPr>
          <w:rFonts w:asciiTheme="majorBidi" w:eastAsia="Times New Roman" w:hAnsiTheme="majorBidi" w:cstheme="majorBidi"/>
          <w:sz w:val="24"/>
          <w:szCs w:val="24"/>
          <w:lang w:bidi="ar-EG"/>
        </w:rPr>
        <w:t xml:space="preserve"> 5 mm in size or pleural effusion </w:t>
      </w:r>
      <w:r w:rsidR="00286B0C" w:rsidRPr="00700FC6">
        <w:rPr>
          <w:rFonts w:asciiTheme="majorBidi" w:eastAsia="Times New Roman" w:hAnsiTheme="majorBidi" w:cstheme="majorBidi"/>
          <w:sz w:val="24"/>
          <w:szCs w:val="24"/>
          <w:lang w:bidi="ar-EG"/>
        </w:rPr>
        <w:t>only</w:t>
      </w:r>
      <w:r w:rsidR="00B04777" w:rsidRPr="00700FC6">
        <w:rPr>
          <w:rFonts w:asciiTheme="majorBidi" w:eastAsia="Times New Roman" w:hAnsiTheme="majorBidi" w:cstheme="majorBidi"/>
          <w:sz w:val="24"/>
          <w:szCs w:val="24"/>
          <w:lang w:bidi="ar-EG"/>
        </w:rPr>
        <w:t>) and group V (</w:t>
      </w:r>
      <w:r w:rsidRPr="00700FC6">
        <w:rPr>
          <w:rFonts w:asciiTheme="majorBidi" w:eastAsia="Times New Roman" w:hAnsiTheme="majorBidi" w:cstheme="majorBidi"/>
          <w:sz w:val="24"/>
          <w:szCs w:val="24"/>
          <w:lang w:bidi="ar-EG"/>
        </w:rPr>
        <w:t>Normal sonographic findings</w:t>
      </w:r>
      <w:r w:rsidR="00B04777" w:rsidRPr="00700FC6">
        <w:rPr>
          <w:rFonts w:asciiTheme="majorBidi" w:eastAsia="Times New Roman" w:hAnsiTheme="majorBidi" w:cstheme="majorBidi"/>
          <w:sz w:val="24"/>
          <w:szCs w:val="24"/>
          <w:lang w:bidi="ar-EG"/>
        </w:rPr>
        <w:t>)</w:t>
      </w:r>
      <w:r w:rsidRPr="00700FC6">
        <w:rPr>
          <w:rFonts w:asciiTheme="majorBidi" w:eastAsia="Times New Roman" w:hAnsiTheme="majorBidi" w:cstheme="majorBidi"/>
          <w:sz w:val="24"/>
          <w:szCs w:val="24"/>
          <w:lang w:bidi="ar-EG"/>
        </w:rPr>
        <w:t>.</w:t>
      </w:r>
      <w:r w:rsidR="00ED311A" w:rsidRPr="00700FC6">
        <w:rPr>
          <w:rFonts w:asciiTheme="majorBidi" w:eastAsia="Times New Roman" w:hAnsiTheme="majorBidi" w:cstheme="majorBidi"/>
          <w:sz w:val="24"/>
          <w:szCs w:val="24"/>
          <w:lang w:bidi="ar-EG"/>
        </w:rPr>
        <w:t xml:space="preserve"> </w:t>
      </w:r>
      <w:r w:rsidRPr="00700FC6">
        <w:rPr>
          <w:rFonts w:asciiTheme="majorBidi" w:eastAsia="Times New Roman" w:hAnsiTheme="majorBidi" w:cstheme="majorBidi"/>
          <w:sz w:val="24"/>
          <w:szCs w:val="24"/>
          <w:lang w:bidi="ar-EG"/>
        </w:rPr>
        <w:t>PE</w:t>
      </w:r>
      <w:r w:rsidR="003B0312">
        <w:rPr>
          <w:rFonts w:asciiTheme="majorBidi" w:eastAsia="Times New Roman" w:hAnsiTheme="majorBidi" w:cstheme="majorBidi"/>
          <w:sz w:val="24"/>
          <w:szCs w:val="24"/>
          <w:lang w:bidi="ar-EG"/>
        </w:rPr>
        <w:t xml:space="preserve"> diagnosis</w:t>
      </w:r>
      <w:r w:rsidRPr="00700FC6">
        <w:rPr>
          <w:rFonts w:asciiTheme="majorBidi" w:eastAsia="Times New Roman" w:hAnsiTheme="majorBidi" w:cstheme="majorBidi"/>
          <w:sz w:val="24"/>
          <w:szCs w:val="24"/>
          <w:lang w:bidi="ar-EG"/>
        </w:rPr>
        <w:t xml:space="preserve"> was </w:t>
      </w:r>
      <w:r w:rsidR="00286B0C" w:rsidRPr="00700FC6">
        <w:rPr>
          <w:rFonts w:asciiTheme="majorBidi" w:eastAsia="Times New Roman" w:hAnsiTheme="majorBidi" w:cstheme="majorBidi"/>
          <w:sz w:val="24"/>
          <w:szCs w:val="24"/>
          <w:lang w:bidi="ar-EG"/>
        </w:rPr>
        <w:t>suspected</w:t>
      </w:r>
      <w:r w:rsidRPr="00700FC6">
        <w:rPr>
          <w:rFonts w:asciiTheme="majorBidi" w:eastAsia="Times New Roman" w:hAnsiTheme="majorBidi" w:cstheme="majorBidi"/>
          <w:sz w:val="24"/>
          <w:szCs w:val="24"/>
          <w:lang w:bidi="ar-EG"/>
        </w:rPr>
        <w:t xml:space="preserve"> if one or more </w:t>
      </w:r>
      <w:r w:rsidR="006825F3">
        <w:rPr>
          <w:rFonts w:asciiTheme="majorBidi" w:eastAsia="Times New Roman" w:hAnsiTheme="majorBidi" w:cstheme="majorBidi"/>
          <w:sz w:val="24"/>
          <w:szCs w:val="24"/>
          <w:lang w:bidi="ar-EG"/>
        </w:rPr>
        <w:t>characteristic</w:t>
      </w:r>
      <w:r w:rsidRPr="00700FC6">
        <w:rPr>
          <w:rFonts w:asciiTheme="majorBidi" w:eastAsia="Times New Roman" w:hAnsiTheme="majorBidi" w:cstheme="majorBidi"/>
          <w:sz w:val="24"/>
          <w:szCs w:val="24"/>
          <w:lang w:bidi="ar-EG"/>
        </w:rPr>
        <w:t xml:space="preserve"> pleural-based/subpleural hypoechoic lesion </w:t>
      </w:r>
      <w:r w:rsidR="00286B0C" w:rsidRPr="00700FC6">
        <w:rPr>
          <w:rFonts w:asciiTheme="majorBidi" w:eastAsia="Times New Roman" w:hAnsiTheme="majorBidi" w:cstheme="majorBidi"/>
          <w:sz w:val="24"/>
          <w:szCs w:val="24"/>
          <w:lang w:bidi="ar-EG"/>
        </w:rPr>
        <w:t xml:space="preserve">± </w:t>
      </w:r>
      <w:r w:rsidRPr="00700FC6">
        <w:rPr>
          <w:rFonts w:asciiTheme="majorBidi" w:eastAsia="Times New Roman" w:hAnsiTheme="majorBidi" w:cstheme="majorBidi"/>
          <w:sz w:val="24"/>
          <w:szCs w:val="24"/>
          <w:lang w:bidi="ar-EG"/>
        </w:rPr>
        <w:t>pleural effusion</w:t>
      </w:r>
      <w:r w:rsidR="006825F3">
        <w:rPr>
          <w:rFonts w:asciiTheme="majorBidi" w:eastAsia="Times New Roman" w:hAnsiTheme="majorBidi" w:cstheme="majorBidi"/>
          <w:sz w:val="24"/>
          <w:szCs w:val="24"/>
          <w:lang w:bidi="ar-EG"/>
        </w:rPr>
        <w:t xml:space="preserve"> </w:t>
      </w:r>
      <w:r w:rsidRPr="00700FC6">
        <w:rPr>
          <w:rFonts w:asciiTheme="majorBidi" w:eastAsia="Times New Roman" w:hAnsiTheme="majorBidi" w:cstheme="majorBidi"/>
          <w:sz w:val="24"/>
          <w:szCs w:val="24"/>
          <w:lang w:bidi="ar-EG"/>
        </w:rPr>
        <w:t xml:space="preserve">were </w:t>
      </w:r>
      <w:r w:rsidR="00286B0C" w:rsidRPr="00700FC6">
        <w:rPr>
          <w:rFonts w:asciiTheme="majorBidi" w:eastAsia="Times New Roman" w:hAnsiTheme="majorBidi" w:cstheme="majorBidi"/>
          <w:sz w:val="24"/>
          <w:szCs w:val="24"/>
          <w:lang w:bidi="ar-EG"/>
        </w:rPr>
        <w:t>detected</w:t>
      </w:r>
      <w:r w:rsidRPr="00700FC6">
        <w:rPr>
          <w:rFonts w:asciiTheme="majorBidi" w:eastAsia="Times New Roman" w:hAnsiTheme="majorBidi" w:cstheme="majorBidi"/>
          <w:sz w:val="24"/>
          <w:szCs w:val="24"/>
          <w:lang w:bidi="ar-EG"/>
        </w:rPr>
        <w:t xml:space="preserve"> by TUS. In the </w:t>
      </w:r>
      <w:r w:rsidR="00AE6F10">
        <w:rPr>
          <w:rFonts w:asciiTheme="majorBidi" w:eastAsia="Times New Roman" w:hAnsiTheme="majorBidi" w:cstheme="majorBidi"/>
          <w:sz w:val="24"/>
          <w:szCs w:val="24"/>
          <w:lang w:bidi="ar-EG"/>
        </w:rPr>
        <w:t>existence</w:t>
      </w:r>
      <w:r w:rsidRPr="00700FC6">
        <w:rPr>
          <w:rFonts w:asciiTheme="majorBidi" w:eastAsia="Times New Roman" w:hAnsiTheme="majorBidi" w:cstheme="majorBidi"/>
          <w:sz w:val="24"/>
          <w:szCs w:val="24"/>
          <w:lang w:bidi="ar-EG"/>
        </w:rPr>
        <w:t xml:space="preserve"> of nonspecific subpleural lesions </w:t>
      </w:r>
      <w:r w:rsidR="00AE6F10">
        <w:rPr>
          <w:rFonts w:asciiTheme="majorBidi" w:eastAsia="Times New Roman" w:hAnsiTheme="majorBidi" w:cstheme="majorBidi"/>
          <w:sz w:val="24"/>
          <w:szCs w:val="24"/>
          <w:lang w:bidi="ar-EG"/>
        </w:rPr>
        <w:t>exceeding</w:t>
      </w:r>
      <w:r w:rsidRPr="00700FC6">
        <w:rPr>
          <w:rFonts w:asciiTheme="majorBidi" w:eastAsia="Times New Roman" w:hAnsiTheme="majorBidi" w:cstheme="majorBidi"/>
          <w:sz w:val="24"/>
          <w:szCs w:val="24"/>
          <w:lang w:bidi="ar-EG"/>
        </w:rPr>
        <w:t xml:space="preserve"> 5 mm in </w:t>
      </w:r>
      <w:r w:rsidR="006825F3">
        <w:rPr>
          <w:rFonts w:asciiTheme="majorBidi" w:eastAsia="Times New Roman" w:hAnsiTheme="majorBidi" w:cstheme="majorBidi"/>
          <w:sz w:val="24"/>
          <w:szCs w:val="24"/>
          <w:lang w:bidi="ar-EG"/>
        </w:rPr>
        <w:t>diameter</w:t>
      </w:r>
      <w:r w:rsidRPr="00700FC6">
        <w:rPr>
          <w:rFonts w:asciiTheme="majorBidi" w:eastAsia="Times New Roman" w:hAnsiTheme="majorBidi" w:cstheme="majorBidi"/>
          <w:sz w:val="24"/>
          <w:szCs w:val="24"/>
          <w:lang w:bidi="ar-EG"/>
        </w:rPr>
        <w:t xml:space="preserve">, free pleural effusion or normal sonographic </w:t>
      </w:r>
      <w:r w:rsidR="00286B0C" w:rsidRPr="00700FC6">
        <w:rPr>
          <w:rFonts w:asciiTheme="majorBidi" w:eastAsia="Times New Roman" w:hAnsiTheme="majorBidi" w:cstheme="majorBidi"/>
          <w:sz w:val="24"/>
          <w:szCs w:val="24"/>
          <w:lang w:bidi="ar-EG"/>
        </w:rPr>
        <w:t>discoveries</w:t>
      </w:r>
      <w:r w:rsidRPr="00700FC6">
        <w:rPr>
          <w:rFonts w:asciiTheme="majorBidi" w:eastAsia="Times New Roman" w:hAnsiTheme="majorBidi" w:cstheme="majorBidi"/>
          <w:sz w:val="24"/>
          <w:szCs w:val="24"/>
          <w:lang w:bidi="ar-EG"/>
        </w:rPr>
        <w:t>, PE</w:t>
      </w:r>
      <w:r w:rsidR="00AE6F10">
        <w:rPr>
          <w:rFonts w:asciiTheme="majorBidi" w:eastAsia="Times New Roman" w:hAnsiTheme="majorBidi" w:cstheme="majorBidi"/>
          <w:sz w:val="24"/>
          <w:szCs w:val="24"/>
          <w:lang w:bidi="ar-EG"/>
        </w:rPr>
        <w:t xml:space="preserve"> diagnosis</w:t>
      </w:r>
      <w:r w:rsidRPr="00700FC6">
        <w:rPr>
          <w:rFonts w:asciiTheme="majorBidi" w:eastAsia="Times New Roman" w:hAnsiTheme="majorBidi" w:cstheme="majorBidi"/>
          <w:sz w:val="24"/>
          <w:szCs w:val="24"/>
          <w:lang w:bidi="ar-EG"/>
        </w:rPr>
        <w:t xml:space="preserve"> was not </w:t>
      </w:r>
      <w:r w:rsidR="00462461" w:rsidRPr="00700FC6">
        <w:rPr>
          <w:rFonts w:asciiTheme="majorBidi" w:eastAsia="Times New Roman" w:hAnsiTheme="majorBidi" w:cstheme="majorBidi"/>
          <w:sz w:val="24"/>
          <w:szCs w:val="24"/>
          <w:lang w:bidi="ar-EG"/>
        </w:rPr>
        <w:t>assumed</w:t>
      </w:r>
      <w:r w:rsidRPr="00700FC6">
        <w:rPr>
          <w:rFonts w:asciiTheme="majorBidi" w:eastAsia="Times New Roman" w:hAnsiTheme="majorBidi" w:cstheme="majorBidi"/>
          <w:sz w:val="24"/>
          <w:szCs w:val="24"/>
          <w:lang w:bidi="ar-EG"/>
        </w:rPr>
        <w:t xml:space="preserve">. Patients were considered having </w:t>
      </w:r>
      <w:r w:rsidR="00AE6F10">
        <w:rPr>
          <w:rFonts w:asciiTheme="majorBidi" w:eastAsia="Times New Roman" w:hAnsiTheme="majorBidi" w:cstheme="majorBidi"/>
          <w:sz w:val="24"/>
          <w:szCs w:val="24"/>
          <w:lang w:bidi="ar-EG"/>
        </w:rPr>
        <w:t>PE</w:t>
      </w:r>
      <w:r w:rsidRPr="00700FC6">
        <w:rPr>
          <w:rFonts w:asciiTheme="majorBidi" w:eastAsia="Times New Roman" w:hAnsiTheme="majorBidi" w:cstheme="majorBidi"/>
          <w:sz w:val="24"/>
          <w:szCs w:val="24"/>
          <w:lang w:bidi="ar-EG"/>
        </w:rPr>
        <w:t xml:space="preserve"> sonographically if they had either A profile with positive DVT or multiple, hypoechoic, subpleural lesions mostly triangular, rounded or polygonal</w:t>
      </w:r>
      <w:r w:rsidR="004C0FBE" w:rsidRPr="00700FC6">
        <w:rPr>
          <w:rFonts w:asciiTheme="majorBidi" w:eastAsia="Times New Roman" w:hAnsiTheme="majorBidi" w:cstheme="majorBidi"/>
          <w:sz w:val="24"/>
          <w:szCs w:val="24"/>
          <w:lang w:bidi="ar-EG"/>
        </w:rPr>
        <w:t xml:space="preserve"> </w:t>
      </w:r>
      <w:r w:rsidR="004C0FBE" w:rsidRPr="00700FC6">
        <w:rPr>
          <w:rFonts w:asciiTheme="majorBidi" w:eastAsia="Times New Roman" w:hAnsiTheme="majorBidi" w:cstheme="majorBidi"/>
          <w:b/>
          <w:bCs/>
          <w:sz w:val="24"/>
          <w:szCs w:val="24"/>
          <w:lang w:bidi="ar-EG"/>
        </w:rPr>
        <w:t>(9)</w:t>
      </w:r>
      <w:r w:rsidRPr="00700FC6">
        <w:rPr>
          <w:rFonts w:asciiTheme="majorBidi" w:eastAsia="Times New Roman" w:hAnsiTheme="majorBidi" w:cstheme="majorBidi"/>
          <w:b/>
          <w:bCs/>
          <w:sz w:val="24"/>
          <w:szCs w:val="24"/>
          <w:lang w:bidi="ar-EG"/>
        </w:rPr>
        <w:t>.</w:t>
      </w:r>
      <w:r w:rsidRPr="00700FC6">
        <w:rPr>
          <w:rFonts w:asciiTheme="majorBidi" w:eastAsia="Times New Roman" w:hAnsiTheme="majorBidi" w:cstheme="majorBidi"/>
          <w:sz w:val="24"/>
          <w:szCs w:val="24"/>
          <w:lang w:bidi="ar-EG"/>
        </w:rPr>
        <w:t xml:space="preserve"> </w:t>
      </w:r>
    </w:p>
    <w:p w14:paraId="114F7A88" w14:textId="77777777" w:rsidR="005A1FEC" w:rsidRDefault="005A1FEC" w:rsidP="00ED311A">
      <w:pPr>
        <w:spacing w:line="240" w:lineRule="auto"/>
        <w:rPr>
          <w:rFonts w:asciiTheme="majorBidi" w:eastAsia="Times New Roman" w:hAnsiTheme="majorBidi" w:cstheme="majorBidi"/>
          <w:b/>
          <w:sz w:val="24"/>
          <w:szCs w:val="24"/>
          <w:lang w:bidi="ar-EG"/>
        </w:rPr>
      </w:pPr>
    </w:p>
    <w:p w14:paraId="311C6FE0" w14:textId="77777777" w:rsidR="000D76AE" w:rsidRPr="00700FC6" w:rsidRDefault="005E3C24" w:rsidP="001951B4">
      <w:pPr>
        <w:spacing w:line="240" w:lineRule="auto"/>
        <w:rPr>
          <w:rFonts w:asciiTheme="majorBidi" w:eastAsia="Times New Roman" w:hAnsiTheme="majorBidi" w:cstheme="majorBidi"/>
          <w:b/>
          <w:sz w:val="24"/>
          <w:szCs w:val="24"/>
          <w:lang w:bidi="ar-EG"/>
        </w:rPr>
      </w:pPr>
      <w:r w:rsidRPr="00700FC6">
        <w:rPr>
          <w:rFonts w:asciiTheme="majorBidi" w:eastAsia="Times New Roman" w:hAnsiTheme="majorBidi" w:cstheme="majorBidi"/>
          <w:b/>
          <w:sz w:val="24"/>
          <w:szCs w:val="24"/>
          <w:lang w:bidi="ar-EG"/>
        </w:rPr>
        <w:t>Statistics</w:t>
      </w:r>
      <w:r w:rsidR="00B373D5" w:rsidRPr="00700FC6">
        <w:rPr>
          <w:rFonts w:asciiTheme="majorBidi" w:eastAsia="Times New Roman" w:hAnsiTheme="majorBidi" w:cstheme="majorBidi"/>
          <w:b/>
          <w:sz w:val="24"/>
          <w:szCs w:val="24"/>
          <w:lang w:bidi="ar-EG"/>
        </w:rPr>
        <w:t xml:space="preserve"> </w:t>
      </w:r>
      <w:r w:rsidR="005A1FEC">
        <w:rPr>
          <w:rFonts w:asciiTheme="majorBidi" w:eastAsia="Times New Roman" w:hAnsiTheme="majorBidi" w:cstheme="majorBidi"/>
          <w:b/>
          <w:sz w:val="24"/>
          <w:szCs w:val="24"/>
          <w:lang w:bidi="ar-EG"/>
        </w:rPr>
        <w:t xml:space="preserve">: </w:t>
      </w:r>
      <w:r w:rsidR="001B1CF4" w:rsidRPr="00700FC6">
        <w:rPr>
          <w:rFonts w:asciiTheme="majorBidi" w:hAnsiTheme="majorBidi" w:cstheme="majorBidi"/>
          <w:color w:val="333333"/>
          <w:sz w:val="24"/>
          <w:szCs w:val="24"/>
          <w:shd w:val="clear" w:color="auto" w:fill="FCFCFC"/>
        </w:rPr>
        <w:t xml:space="preserve">Statistical analysis was </w:t>
      </w:r>
      <w:r w:rsidR="00F40ACF">
        <w:rPr>
          <w:rFonts w:asciiTheme="majorBidi" w:hAnsiTheme="majorBidi" w:cstheme="majorBidi"/>
          <w:color w:val="333333"/>
          <w:sz w:val="24"/>
          <w:szCs w:val="24"/>
          <w:shd w:val="clear" w:color="auto" w:fill="FCFCFC"/>
        </w:rPr>
        <w:t>done</w:t>
      </w:r>
      <w:r w:rsidR="001B1CF4" w:rsidRPr="00700FC6">
        <w:rPr>
          <w:rFonts w:asciiTheme="majorBidi" w:hAnsiTheme="majorBidi" w:cstheme="majorBidi"/>
          <w:color w:val="333333"/>
          <w:sz w:val="24"/>
          <w:szCs w:val="24"/>
          <w:shd w:val="clear" w:color="auto" w:fill="FCFCFC"/>
        </w:rPr>
        <w:t xml:space="preserve"> using Statistical Package for the Social Sciences (SPSS) </w:t>
      </w:r>
      <w:r w:rsidR="001B1CF4" w:rsidRPr="00700FC6">
        <w:rPr>
          <w:rFonts w:asciiTheme="majorBidi" w:eastAsia="Times New Roman" w:hAnsiTheme="majorBidi" w:cstheme="majorBidi"/>
          <w:bCs/>
          <w:sz w:val="24"/>
          <w:szCs w:val="24"/>
          <w:lang w:bidi="ar-EG"/>
        </w:rPr>
        <w:t>version 11.2 for Windows</w:t>
      </w:r>
      <w:r w:rsidR="00050FE5" w:rsidRPr="00700FC6">
        <w:rPr>
          <w:rFonts w:asciiTheme="majorBidi" w:eastAsia="Times New Roman" w:hAnsiTheme="majorBidi" w:cstheme="majorBidi"/>
          <w:bCs/>
          <w:sz w:val="24"/>
          <w:szCs w:val="24"/>
          <w:lang w:bidi="ar-EG"/>
        </w:rPr>
        <w:t xml:space="preserve"> software</w:t>
      </w:r>
      <w:r w:rsidR="001B1CF4" w:rsidRPr="00700FC6">
        <w:rPr>
          <w:rFonts w:asciiTheme="majorBidi" w:eastAsia="Times New Roman" w:hAnsiTheme="majorBidi" w:cstheme="majorBidi"/>
          <w:bCs/>
          <w:sz w:val="24"/>
          <w:szCs w:val="24"/>
          <w:lang w:bidi="ar-EG"/>
        </w:rPr>
        <w:t xml:space="preserve"> (STATA Corporation, College Station, Texas).</w:t>
      </w:r>
      <w:r w:rsidR="00050FE5" w:rsidRPr="00700FC6">
        <w:rPr>
          <w:rFonts w:asciiTheme="majorBidi" w:eastAsia="Times New Roman" w:hAnsiTheme="majorBidi" w:cstheme="majorBidi"/>
          <w:bCs/>
          <w:sz w:val="24"/>
          <w:szCs w:val="24"/>
          <w:lang w:bidi="ar-EG"/>
        </w:rPr>
        <w:t xml:space="preserve"> Continuous data were </w:t>
      </w:r>
      <w:r w:rsidR="001951B4">
        <w:rPr>
          <w:rFonts w:asciiTheme="majorBidi" w:eastAsia="Times New Roman" w:hAnsiTheme="majorBidi" w:cstheme="majorBidi"/>
          <w:bCs/>
          <w:sz w:val="24"/>
          <w:szCs w:val="24"/>
          <w:lang w:bidi="ar-EG"/>
        </w:rPr>
        <w:t>demonstrated</w:t>
      </w:r>
      <w:r w:rsidR="00050FE5" w:rsidRPr="00700FC6">
        <w:rPr>
          <w:rFonts w:asciiTheme="majorBidi" w:eastAsia="Times New Roman" w:hAnsiTheme="majorBidi" w:cstheme="majorBidi"/>
          <w:bCs/>
          <w:sz w:val="24"/>
          <w:szCs w:val="24"/>
          <w:lang w:bidi="ar-EG"/>
        </w:rPr>
        <w:t xml:space="preserve"> as the mean ± SD and range, and categorical data were </w:t>
      </w:r>
      <w:r w:rsidR="001951B4">
        <w:rPr>
          <w:rFonts w:asciiTheme="majorBidi" w:eastAsia="Times New Roman" w:hAnsiTheme="majorBidi" w:cstheme="majorBidi"/>
          <w:bCs/>
          <w:sz w:val="24"/>
          <w:szCs w:val="24"/>
          <w:lang w:bidi="ar-EG"/>
        </w:rPr>
        <w:t>demonstrated</w:t>
      </w:r>
      <w:r w:rsidR="001951B4" w:rsidRPr="00700FC6">
        <w:rPr>
          <w:rFonts w:asciiTheme="majorBidi" w:eastAsia="Times New Roman" w:hAnsiTheme="majorBidi" w:cstheme="majorBidi"/>
          <w:bCs/>
          <w:sz w:val="24"/>
          <w:szCs w:val="24"/>
          <w:lang w:bidi="ar-EG"/>
        </w:rPr>
        <w:t xml:space="preserve"> </w:t>
      </w:r>
      <w:r w:rsidR="00050FE5" w:rsidRPr="00700FC6">
        <w:rPr>
          <w:rFonts w:asciiTheme="majorBidi" w:eastAsia="Times New Roman" w:hAnsiTheme="majorBidi" w:cstheme="majorBidi"/>
          <w:bCs/>
          <w:sz w:val="24"/>
          <w:szCs w:val="24"/>
          <w:lang w:bidi="ar-EG"/>
        </w:rPr>
        <w:t xml:space="preserve">as a number and percentage.   Student t-test (t) and Mann Whitney test (z) were </w:t>
      </w:r>
      <w:r w:rsidR="001951B4">
        <w:rPr>
          <w:rFonts w:asciiTheme="majorBidi" w:eastAsia="Times New Roman" w:hAnsiTheme="majorBidi" w:cstheme="majorBidi"/>
          <w:bCs/>
          <w:sz w:val="24"/>
          <w:szCs w:val="24"/>
          <w:lang w:bidi="ar-EG"/>
        </w:rPr>
        <w:t>utilized</w:t>
      </w:r>
      <w:r w:rsidR="00050FE5" w:rsidRPr="00700FC6">
        <w:rPr>
          <w:rFonts w:asciiTheme="majorBidi" w:eastAsia="Times New Roman" w:hAnsiTheme="majorBidi" w:cstheme="majorBidi"/>
          <w:bCs/>
          <w:sz w:val="24"/>
          <w:szCs w:val="24"/>
          <w:lang w:bidi="ar-EG"/>
        </w:rPr>
        <w:t xml:space="preserve"> to </w:t>
      </w:r>
      <w:r w:rsidR="001951B4">
        <w:rPr>
          <w:rFonts w:asciiTheme="majorBidi" w:eastAsia="Times New Roman" w:hAnsiTheme="majorBidi" w:cstheme="majorBidi"/>
          <w:bCs/>
          <w:sz w:val="24"/>
          <w:szCs w:val="24"/>
          <w:lang w:bidi="ar-EG"/>
        </w:rPr>
        <w:t>differentiate</w:t>
      </w:r>
      <w:r w:rsidR="00050FE5" w:rsidRPr="00700FC6">
        <w:rPr>
          <w:rFonts w:asciiTheme="majorBidi" w:eastAsia="Times New Roman" w:hAnsiTheme="majorBidi" w:cstheme="majorBidi"/>
          <w:bCs/>
          <w:sz w:val="24"/>
          <w:szCs w:val="24"/>
          <w:lang w:bidi="ar-EG"/>
        </w:rPr>
        <w:t xml:space="preserve"> two groups of normally and non-normally distributed data respectively. One </w:t>
      </w:r>
      <w:r w:rsidR="00F40ACF">
        <w:rPr>
          <w:rFonts w:asciiTheme="majorBidi" w:eastAsia="Times New Roman" w:hAnsiTheme="majorBidi" w:cstheme="majorBidi"/>
          <w:bCs/>
          <w:sz w:val="24"/>
          <w:szCs w:val="24"/>
          <w:lang w:bidi="ar-EG"/>
        </w:rPr>
        <w:t>w</w:t>
      </w:r>
      <w:r w:rsidR="00050FE5" w:rsidRPr="00700FC6">
        <w:rPr>
          <w:rFonts w:asciiTheme="majorBidi" w:eastAsia="Times New Roman" w:hAnsiTheme="majorBidi" w:cstheme="majorBidi"/>
          <w:bCs/>
          <w:sz w:val="24"/>
          <w:szCs w:val="24"/>
          <w:lang w:bidi="ar-EG"/>
        </w:rPr>
        <w:t xml:space="preserve">ay </w:t>
      </w:r>
      <w:r w:rsidR="00F40ACF">
        <w:rPr>
          <w:rFonts w:asciiTheme="majorBidi" w:eastAsia="Times New Roman" w:hAnsiTheme="majorBidi" w:cstheme="majorBidi"/>
          <w:bCs/>
          <w:sz w:val="24"/>
          <w:szCs w:val="24"/>
          <w:lang w:bidi="ar-EG"/>
        </w:rPr>
        <w:t>a</w:t>
      </w:r>
      <w:r w:rsidR="00050FE5" w:rsidRPr="00700FC6">
        <w:rPr>
          <w:rFonts w:asciiTheme="majorBidi" w:eastAsia="Times New Roman" w:hAnsiTheme="majorBidi" w:cstheme="majorBidi"/>
          <w:bCs/>
          <w:sz w:val="24"/>
          <w:szCs w:val="24"/>
          <w:lang w:bidi="ar-EG"/>
        </w:rPr>
        <w:t xml:space="preserve">nalysis </w:t>
      </w:r>
      <w:r w:rsidR="00F40ACF">
        <w:rPr>
          <w:rFonts w:asciiTheme="majorBidi" w:eastAsia="Times New Roman" w:hAnsiTheme="majorBidi" w:cstheme="majorBidi"/>
          <w:bCs/>
          <w:sz w:val="24"/>
          <w:szCs w:val="24"/>
          <w:lang w:bidi="ar-EG"/>
        </w:rPr>
        <w:t>o</w:t>
      </w:r>
      <w:r w:rsidR="00050FE5" w:rsidRPr="00700FC6">
        <w:rPr>
          <w:rFonts w:asciiTheme="majorBidi" w:eastAsia="Times New Roman" w:hAnsiTheme="majorBidi" w:cstheme="majorBidi"/>
          <w:bCs/>
          <w:sz w:val="24"/>
          <w:szCs w:val="24"/>
          <w:lang w:bidi="ar-EG"/>
        </w:rPr>
        <w:t xml:space="preserve">f </w:t>
      </w:r>
      <w:r w:rsidR="00F40ACF">
        <w:rPr>
          <w:rFonts w:asciiTheme="majorBidi" w:eastAsia="Times New Roman" w:hAnsiTheme="majorBidi" w:cstheme="majorBidi"/>
          <w:bCs/>
          <w:sz w:val="24"/>
          <w:szCs w:val="24"/>
          <w:lang w:bidi="ar-EG"/>
        </w:rPr>
        <w:t>v</w:t>
      </w:r>
      <w:r w:rsidR="00050FE5" w:rsidRPr="00700FC6">
        <w:rPr>
          <w:rFonts w:asciiTheme="majorBidi" w:eastAsia="Times New Roman" w:hAnsiTheme="majorBidi" w:cstheme="majorBidi"/>
          <w:bCs/>
          <w:sz w:val="24"/>
          <w:szCs w:val="24"/>
          <w:lang w:bidi="ar-EG"/>
        </w:rPr>
        <w:t>ariance (ANOVA; F) and Kruskal Wallis test (x</w:t>
      </w:r>
      <w:r w:rsidR="00050FE5" w:rsidRPr="00700FC6">
        <w:rPr>
          <w:rFonts w:asciiTheme="majorBidi" w:eastAsia="Times New Roman" w:hAnsiTheme="majorBidi" w:cstheme="majorBidi"/>
          <w:bCs/>
          <w:sz w:val="24"/>
          <w:szCs w:val="24"/>
          <w:vertAlign w:val="superscript"/>
          <w:lang w:bidi="ar-EG"/>
        </w:rPr>
        <w:t>2</w:t>
      </w:r>
      <w:r w:rsidR="00050FE5" w:rsidRPr="00700FC6">
        <w:rPr>
          <w:rFonts w:asciiTheme="majorBidi" w:eastAsia="Times New Roman" w:hAnsiTheme="majorBidi" w:cstheme="majorBidi"/>
          <w:bCs/>
          <w:sz w:val="24"/>
          <w:szCs w:val="24"/>
          <w:lang w:bidi="ar-EG"/>
        </w:rPr>
        <w:t xml:space="preserve">) were used to compare more than two groups as appropriate followed by post-hock tests using the Bonferroni method to detect differences in pairs. Percent of categorical variables were </w:t>
      </w:r>
      <w:r w:rsidR="001951B4">
        <w:rPr>
          <w:rFonts w:asciiTheme="majorBidi" w:eastAsia="Times New Roman" w:hAnsiTheme="majorBidi" w:cstheme="majorBidi"/>
          <w:bCs/>
          <w:sz w:val="24"/>
          <w:szCs w:val="24"/>
          <w:lang w:bidi="ar-EG"/>
        </w:rPr>
        <w:t>differentiated</w:t>
      </w:r>
      <w:r w:rsidR="00050FE5" w:rsidRPr="00700FC6">
        <w:rPr>
          <w:rFonts w:asciiTheme="majorBidi" w:eastAsia="Times New Roman" w:hAnsiTheme="majorBidi" w:cstheme="majorBidi"/>
          <w:bCs/>
          <w:sz w:val="24"/>
          <w:szCs w:val="24"/>
          <w:lang w:bidi="ar-EG"/>
        </w:rPr>
        <w:t xml:space="preserve"> </w:t>
      </w:r>
      <w:r w:rsidR="00F40ACF">
        <w:rPr>
          <w:rFonts w:asciiTheme="majorBidi" w:eastAsia="Times New Roman" w:hAnsiTheme="majorBidi" w:cstheme="majorBidi"/>
          <w:bCs/>
          <w:sz w:val="24"/>
          <w:szCs w:val="24"/>
          <w:lang w:bidi="ar-EG"/>
        </w:rPr>
        <w:t>utilizing</w:t>
      </w:r>
      <w:r w:rsidR="00050FE5" w:rsidRPr="00700FC6">
        <w:rPr>
          <w:rFonts w:asciiTheme="majorBidi" w:eastAsia="Times New Roman" w:hAnsiTheme="majorBidi" w:cstheme="majorBidi"/>
          <w:bCs/>
          <w:sz w:val="24"/>
          <w:szCs w:val="24"/>
          <w:lang w:bidi="ar-EG"/>
        </w:rPr>
        <w:t xml:space="preserve"> the Chi-square (χ</w:t>
      </w:r>
      <w:r w:rsidR="00050FE5" w:rsidRPr="00700FC6">
        <w:rPr>
          <w:rFonts w:asciiTheme="majorBidi" w:eastAsia="Times New Roman" w:hAnsiTheme="majorBidi" w:cstheme="majorBidi"/>
          <w:bCs/>
          <w:sz w:val="24"/>
          <w:szCs w:val="24"/>
          <w:vertAlign w:val="superscript"/>
          <w:lang w:bidi="ar-EG"/>
        </w:rPr>
        <w:t>2</w:t>
      </w:r>
      <w:r w:rsidR="00050FE5" w:rsidRPr="00700FC6">
        <w:rPr>
          <w:rFonts w:asciiTheme="majorBidi" w:eastAsia="Times New Roman" w:hAnsiTheme="majorBidi" w:cstheme="majorBidi"/>
          <w:bCs/>
          <w:sz w:val="24"/>
          <w:szCs w:val="24"/>
          <w:lang w:bidi="ar-EG"/>
        </w:rPr>
        <w:t xml:space="preserve">) test and Fisher’s Exact Test as appropriate. </w:t>
      </w:r>
      <w:r w:rsidR="001B1CF4" w:rsidRPr="00700FC6">
        <w:rPr>
          <w:rFonts w:asciiTheme="majorBidi" w:hAnsiTheme="majorBidi" w:cstheme="majorBidi"/>
          <w:color w:val="333333"/>
          <w:sz w:val="24"/>
          <w:szCs w:val="24"/>
          <w:shd w:val="clear" w:color="auto" w:fill="FCFCFC"/>
        </w:rPr>
        <w:t xml:space="preserve"> The sensitivity, specificity, positive predictive value (PPV), negative predictive value (NPV), and diagnostic value of the TUS in the diagnosis PE were </w:t>
      </w:r>
      <w:r w:rsidR="001951B4">
        <w:rPr>
          <w:rFonts w:asciiTheme="majorBidi" w:hAnsiTheme="majorBidi" w:cstheme="majorBidi"/>
          <w:color w:val="333333"/>
          <w:sz w:val="24"/>
          <w:szCs w:val="24"/>
          <w:shd w:val="clear" w:color="auto" w:fill="FCFCFC"/>
        </w:rPr>
        <w:t>determined</w:t>
      </w:r>
      <w:r w:rsidR="001B1CF4" w:rsidRPr="00700FC6">
        <w:rPr>
          <w:rFonts w:asciiTheme="majorBidi" w:hAnsiTheme="majorBidi" w:cstheme="majorBidi"/>
          <w:color w:val="333333"/>
          <w:sz w:val="24"/>
          <w:szCs w:val="24"/>
          <w:shd w:val="clear" w:color="auto" w:fill="FCFCFC"/>
        </w:rPr>
        <w:t xml:space="preserve"> </w:t>
      </w:r>
      <w:r w:rsidR="001951B4">
        <w:rPr>
          <w:rFonts w:asciiTheme="majorBidi" w:hAnsiTheme="majorBidi" w:cstheme="majorBidi"/>
          <w:color w:val="333333"/>
          <w:sz w:val="24"/>
          <w:szCs w:val="24"/>
          <w:shd w:val="clear" w:color="auto" w:fill="FCFCFC"/>
        </w:rPr>
        <w:t>utilizing</w:t>
      </w:r>
      <w:r w:rsidR="001B1CF4" w:rsidRPr="00700FC6">
        <w:rPr>
          <w:rFonts w:asciiTheme="majorBidi" w:hAnsiTheme="majorBidi" w:cstheme="majorBidi"/>
          <w:color w:val="333333"/>
          <w:sz w:val="24"/>
          <w:szCs w:val="24"/>
          <w:shd w:val="clear" w:color="auto" w:fill="FCFCFC"/>
        </w:rPr>
        <w:t xml:space="preserve"> the standard definitions.</w:t>
      </w:r>
    </w:p>
    <w:p w14:paraId="2AFCAE42" w14:textId="77777777" w:rsidR="000D76AE" w:rsidRPr="00700FC6" w:rsidRDefault="00172212" w:rsidP="00ED311A">
      <w:pPr>
        <w:spacing w:line="240" w:lineRule="auto"/>
        <w:rPr>
          <w:rFonts w:asciiTheme="majorBidi" w:hAnsiTheme="majorBidi" w:cstheme="majorBidi"/>
          <w:b/>
          <w:bCs/>
          <w:sz w:val="24"/>
          <w:szCs w:val="24"/>
        </w:rPr>
      </w:pPr>
      <w:r w:rsidRPr="00700FC6">
        <w:rPr>
          <w:rFonts w:asciiTheme="majorBidi" w:hAnsiTheme="majorBidi" w:cstheme="majorBidi"/>
          <w:b/>
          <w:bCs/>
          <w:color w:val="333333"/>
          <w:sz w:val="24"/>
          <w:szCs w:val="24"/>
          <w:shd w:val="clear" w:color="auto" w:fill="FCFCFC"/>
        </w:rPr>
        <w:t>Results</w:t>
      </w:r>
      <w:r w:rsidRPr="00700FC6">
        <w:rPr>
          <w:rFonts w:asciiTheme="majorBidi" w:hAnsiTheme="majorBidi" w:cstheme="majorBidi"/>
          <w:b/>
          <w:bCs/>
          <w:sz w:val="24"/>
          <w:szCs w:val="24"/>
        </w:rPr>
        <w:t>:</w:t>
      </w:r>
    </w:p>
    <w:p w14:paraId="3AB5D133" w14:textId="77777777" w:rsidR="00640DAB" w:rsidRPr="00700FC6" w:rsidRDefault="00172212" w:rsidP="00F97EDF">
      <w:pPr>
        <w:spacing w:line="240" w:lineRule="auto"/>
        <w:rPr>
          <w:rFonts w:asciiTheme="majorBidi" w:eastAsia="Times New Roman" w:hAnsiTheme="majorBidi" w:cstheme="majorBidi"/>
          <w:sz w:val="24"/>
          <w:szCs w:val="24"/>
        </w:rPr>
      </w:pPr>
      <w:r w:rsidRPr="00700FC6">
        <w:rPr>
          <w:rFonts w:asciiTheme="majorBidi" w:eastAsia="Times New Roman" w:hAnsiTheme="majorBidi" w:cstheme="majorBidi"/>
          <w:sz w:val="24"/>
          <w:szCs w:val="24"/>
        </w:rPr>
        <w:t xml:space="preserve"> The studied group included 50 patients;  21 female (42%) and 29 males (58%) with mean age 53.6±8.83. 72% of patients were obese (36 patients). The median Geneva score was 11 </w:t>
      </w:r>
      <w:r w:rsidR="00422D26" w:rsidRPr="00700FC6">
        <w:rPr>
          <w:rFonts w:asciiTheme="majorBidi" w:eastAsia="Times New Roman" w:hAnsiTheme="majorBidi" w:cstheme="majorBidi"/>
          <w:sz w:val="24"/>
          <w:szCs w:val="24"/>
        </w:rPr>
        <w:t xml:space="preserve">upon which patients divided into high clinical suspicion for PE (26 patients) and intermediate suspicion (24 patients) and the median </w:t>
      </w:r>
      <w:r w:rsidR="004D4725" w:rsidRPr="00700FC6">
        <w:rPr>
          <w:rFonts w:asciiTheme="majorBidi" w:eastAsia="Times New Roman" w:hAnsiTheme="majorBidi" w:cstheme="majorBidi"/>
          <w:sz w:val="24"/>
          <w:szCs w:val="24"/>
        </w:rPr>
        <w:t>pulmonary embolism severity index (</w:t>
      </w:r>
      <w:r w:rsidR="00422D26" w:rsidRPr="00700FC6">
        <w:rPr>
          <w:rFonts w:asciiTheme="majorBidi" w:eastAsia="Times New Roman" w:hAnsiTheme="majorBidi" w:cstheme="majorBidi"/>
          <w:sz w:val="24"/>
          <w:szCs w:val="24"/>
        </w:rPr>
        <w:t>PESI</w:t>
      </w:r>
      <w:r w:rsidR="004D4725" w:rsidRPr="00700FC6">
        <w:rPr>
          <w:rFonts w:asciiTheme="majorBidi" w:eastAsia="Times New Roman" w:hAnsiTheme="majorBidi" w:cstheme="majorBidi"/>
          <w:sz w:val="24"/>
          <w:szCs w:val="24"/>
        </w:rPr>
        <w:t>)</w:t>
      </w:r>
      <w:r w:rsidR="00422D26" w:rsidRPr="00700FC6">
        <w:rPr>
          <w:rFonts w:asciiTheme="majorBidi" w:eastAsia="Times New Roman" w:hAnsiTheme="majorBidi" w:cstheme="majorBidi"/>
          <w:sz w:val="24"/>
          <w:szCs w:val="24"/>
        </w:rPr>
        <w:t xml:space="preserve"> score was 60 (45-67)</w:t>
      </w:r>
      <w:r w:rsidR="00A05DC3" w:rsidRPr="00700FC6">
        <w:rPr>
          <w:rFonts w:asciiTheme="majorBidi" w:eastAsia="Times New Roman" w:hAnsiTheme="majorBidi" w:cstheme="majorBidi"/>
          <w:sz w:val="24"/>
          <w:szCs w:val="24"/>
        </w:rPr>
        <w:t>.</w:t>
      </w:r>
      <w:r w:rsidR="00ED311A" w:rsidRPr="00700FC6">
        <w:rPr>
          <w:rFonts w:asciiTheme="majorBidi" w:eastAsia="Times New Roman" w:hAnsiTheme="majorBidi" w:cstheme="majorBidi"/>
          <w:sz w:val="24"/>
          <w:szCs w:val="24"/>
        </w:rPr>
        <w:t xml:space="preserve"> </w:t>
      </w:r>
      <w:r w:rsidR="00913251" w:rsidRPr="00700FC6">
        <w:rPr>
          <w:rFonts w:asciiTheme="majorBidi" w:eastAsia="Times New Roman" w:hAnsiTheme="majorBidi" w:cstheme="majorBidi"/>
          <w:sz w:val="24"/>
          <w:szCs w:val="24"/>
        </w:rPr>
        <w:t xml:space="preserve"> Regarding ultra-sonographic findings among studied group,</w:t>
      </w:r>
      <w:r w:rsidR="0094387F" w:rsidRPr="00700FC6">
        <w:rPr>
          <w:rFonts w:asciiTheme="majorBidi" w:eastAsia="Times New Roman" w:hAnsiTheme="majorBidi" w:cstheme="majorBidi"/>
          <w:sz w:val="24"/>
          <w:szCs w:val="24"/>
        </w:rPr>
        <w:t xml:space="preserve"> the percentage of US positive findings were more in males and more in obese patients. There was a high significant relation between positive lesions in US and high Geneva score</w:t>
      </w:r>
      <w:r w:rsidR="00451C70" w:rsidRPr="00700FC6">
        <w:rPr>
          <w:rFonts w:asciiTheme="majorBidi" w:eastAsia="Times New Roman" w:hAnsiTheme="majorBidi" w:cstheme="majorBidi"/>
          <w:sz w:val="24"/>
          <w:szCs w:val="24"/>
        </w:rPr>
        <w:t xml:space="preserve">, </w:t>
      </w:r>
      <w:r w:rsidR="0094387F" w:rsidRPr="00700FC6">
        <w:rPr>
          <w:rFonts w:asciiTheme="majorBidi" w:eastAsia="Times New Roman" w:hAnsiTheme="majorBidi" w:cstheme="majorBidi"/>
          <w:sz w:val="24"/>
          <w:szCs w:val="24"/>
        </w:rPr>
        <w:t xml:space="preserve"> presence of risk factors as post-partum,</w:t>
      </w:r>
      <w:r w:rsidR="0094387F" w:rsidRPr="00700FC6">
        <w:rPr>
          <w:rFonts w:asciiTheme="majorBidi" w:eastAsia="Times New Roman" w:hAnsiTheme="majorBidi" w:cstheme="majorBidi"/>
          <w:sz w:val="24"/>
          <w:szCs w:val="24"/>
          <w:rtl/>
        </w:rPr>
        <w:t xml:space="preserve"> </w:t>
      </w:r>
      <w:r w:rsidR="0094387F" w:rsidRPr="00700FC6">
        <w:rPr>
          <w:rFonts w:asciiTheme="majorBidi" w:eastAsia="Times New Roman" w:hAnsiTheme="majorBidi" w:cstheme="majorBidi"/>
          <w:sz w:val="24"/>
          <w:szCs w:val="24"/>
        </w:rPr>
        <w:t>post-operative, fracture, history of pr</w:t>
      </w:r>
      <w:r w:rsidR="00451C70" w:rsidRPr="00700FC6">
        <w:rPr>
          <w:rFonts w:asciiTheme="majorBidi" w:eastAsia="Times New Roman" w:hAnsiTheme="majorBidi" w:cstheme="majorBidi"/>
          <w:sz w:val="24"/>
          <w:szCs w:val="24"/>
        </w:rPr>
        <w:t>evious pulmonary embolism or DVT</w:t>
      </w:r>
      <w:r w:rsidR="00515225" w:rsidRPr="00700FC6">
        <w:rPr>
          <w:rFonts w:asciiTheme="majorBidi" w:eastAsia="Times New Roman" w:hAnsiTheme="majorBidi" w:cstheme="majorBidi"/>
          <w:sz w:val="24"/>
          <w:szCs w:val="24"/>
        </w:rPr>
        <w:t xml:space="preserve"> </w:t>
      </w:r>
      <w:r w:rsidR="00515225" w:rsidRPr="00700FC6">
        <w:rPr>
          <w:rFonts w:asciiTheme="majorBidi" w:eastAsia="Times New Roman" w:hAnsiTheme="majorBidi" w:cstheme="majorBidi"/>
          <w:b/>
          <w:bCs/>
          <w:sz w:val="24"/>
          <w:szCs w:val="24"/>
        </w:rPr>
        <w:t>(Table 1)</w:t>
      </w:r>
      <w:r w:rsidR="0094387F" w:rsidRPr="00700FC6">
        <w:rPr>
          <w:rFonts w:asciiTheme="majorBidi" w:eastAsia="Times New Roman" w:hAnsiTheme="majorBidi" w:cstheme="majorBidi"/>
          <w:b/>
          <w:bCs/>
          <w:sz w:val="24"/>
          <w:szCs w:val="24"/>
        </w:rPr>
        <w:t>.</w:t>
      </w:r>
      <w:r w:rsidR="00ED311A" w:rsidRPr="00700FC6">
        <w:rPr>
          <w:rFonts w:asciiTheme="majorBidi" w:eastAsia="Times New Roman" w:hAnsiTheme="majorBidi" w:cstheme="majorBidi"/>
          <w:sz w:val="24"/>
          <w:szCs w:val="24"/>
        </w:rPr>
        <w:t xml:space="preserve">   </w:t>
      </w:r>
      <w:r w:rsidR="00DF1A5B" w:rsidRPr="00700FC6">
        <w:rPr>
          <w:rFonts w:asciiTheme="majorBidi" w:eastAsia="Calibri" w:hAnsiTheme="majorBidi" w:cstheme="majorBidi"/>
          <w:sz w:val="24"/>
          <w:szCs w:val="24"/>
          <w:lang w:val="en-GB"/>
        </w:rPr>
        <w:t>X-rays findin</w:t>
      </w:r>
      <w:r w:rsidR="00827583" w:rsidRPr="00700FC6">
        <w:rPr>
          <w:rFonts w:asciiTheme="majorBidi" w:eastAsia="Calibri" w:hAnsiTheme="majorBidi" w:cstheme="majorBidi"/>
          <w:sz w:val="24"/>
          <w:szCs w:val="24"/>
          <w:lang w:val="en-GB"/>
        </w:rPr>
        <w:t>g among the studied group included</w:t>
      </w:r>
      <w:r w:rsidR="00DF1A5B" w:rsidRPr="00700FC6">
        <w:rPr>
          <w:rFonts w:asciiTheme="majorBidi" w:eastAsia="Calibri" w:hAnsiTheme="majorBidi" w:cstheme="majorBidi"/>
          <w:sz w:val="24"/>
          <w:szCs w:val="24"/>
          <w:lang w:val="en-GB"/>
        </w:rPr>
        <w:t xml:space="preserve"> pulmonary infarction (90%), pleural effusion (24%), pulmonary oligemia (28%), enlarged pulmonary artery (20%) and normal </w:t>
      </w:r>
      <w:r w:rsidR="004F45C7" w:rsidRPr="00700FC6">
        <w:rPr>
          <w:rFonts w:asciiTheme="majorBidi" w:eastAsia="Calibri" w:hAnsiTheme="majorBidi" w:cstheme="majorBidi"/>
          <w:sz w:val="24"/>
          <w:szCs w:val="24"/>
          <w:lang w:val="en-GB"/>
        </w:rPr>
        <w:t>chest</w:t>
      </w:r>
      <w:r w:rsidR="00DF1A5B" w:rsidRPr="00700FC6">
        <w:rPr>
          <w:rFonts w:asciiTheme="majorBidi" w:eastAsia="Calibri" w:hAnsiTheme="majorBidi" w:cstheme="majorBidi"/>
          <w:sz w:val="24"/>
          <w:szCs w:val="24"/>
          <w:lang w:val="en-GB"/>
        </w:rPr>
        <w:t xml:space="preserve"> x-rays in 8% of patients. </w:t>
      </w:r>
      <w:r w:rsidR="009E1434" w:rsidRPr="00700FC6">
        <w:rPr>
          <w:rFonts w:asciiTheme="majorBidi" w:eastAsia="Calibri" w:hAnsiTheme="majorBidi" w:cstheme="majorBidi"/>
          <w:sz w:val="24"/>
          <w:szCs w:val="24"/>
          <w:lang w:val="en-GB"/>
        </w:rPr>
        <w:t>While ultra-sonographic findings included wedge shape pleural based lesion among 52% of patients, rounded lesion (12%), pleural effusion (24%) and absence of flow perception in coloured Doppler examination of the infarcted area in 60% of patients.</w:t>
      </w:r>
      <w:r w:rsidR="00ED311A" w:rsidRPr="00700FC6">
        <w:rPr>
          <w:rFonts w:asciiTheme="majorBidi" w:eastAsia="Times New Roman" w:hAnsiTheme="majorBidi" w:cstheme="majorBidi"/>
          <w:sz w:val="24"/>
          <w:szCs w:val="24"/>
        </w:rPr>
        <w:t xml:space="preserve"> </w:t>
      </w:r>
      <w:r w:rsidR="002E2CF0" w:rsidRPr="00700FC6">
        <w:rPr>
          <w:rFonts w:asciiTheme="majorBidi" w:eastAsia="Calibri" w:hAnsiTheme="majorBidi" w:cstheme="majorBidi"/>
          <w:sz w:val="24"/>
          <w:szCs w:val="24"/>
          <w:lang w:val="en-GB"/>
        </w:rPr>
        <w:t>Most o</w:t>
      </w:r>
      <w:r w:rsidR="00A82240" w:rsidRPr="00700FC6">
        <w:rPr>
          <w:rFonts w:asciiTheme="majorBidi" w:eastAsia="Calibri" w:hAnsiTheme="majorBidi" w:cstheme="majorBidi"/>
          <w:sz w:val="24"/>
          <w:szCs w:val="24"/>
          <w:lang w:val="en-GB"/>
        </w:rPr>
        <w:t>f lesions that found by US examination were in the right side (60%) and  in the posterior lower lobe (70%) while left lung lesion and bilateral lesion represented 10% each.</w:t>
      </w:r>
      <w:r w:rsidR="002E2CF0" w:rsidRPr="00700FC6">
        <w:rPr>
          <w:rFonts w:asciiTheme="majorBidi" w:eastAsia="Calibri" w:hAnsiTheme="majorBidi" w:cstheme="majorBidi"/>
          <w:sz w:val="24"/>
          <w:szCs w:val="24"/>
          <w:lang w:val="en-GB"/>
        </w:rPr>
        <w:t xml:space="preserve"> </w:t>
      </w:r>
      <w:r w:rsidR="00900406" w:rsidRPr="00700FC6">
        <w:rPr>
          <w:rFonts w:asciiTheme="majorBidi" w:eastAsia="Calibri" w:hAnsiTheme="majorBidi" w:cstheme="majorBidi"/>
          <w:sz w:val="24"/>
          <w:szCs w:val="24"/>
          <w:lang w:val="en-GB"/>
        </w:rPr>
        <w:t>Most frequent lung profiles in ultrasound in pulmonary embolism suspected cases were A profile (94%).</w:t>
      </w:r>
      <w:r w:rsidR="00ED311A" w:rsidRPr="00700FC6">
        <w:rPr>
          <w:rFonts w:asciiTheme="majorBidi" w:eastAsia="Times New Roman" w:hAnsiTheme="majorBidi" w:cstheme="majorBidi"/>
          <w:sz w:val="24"/>
          <w:szCs w:val="24"/>
        </w:rPr>
        <w:t xml:space="preserve"> </w:t>
      </w:r>
      <w:r w:rsidR="00CC2205" w:rsidRPr="00700FC6">
        <w:rPr>
          <w:rFonts w:asciiTheme="majorBidi" w:eastAsia="Calibri" w:hAnsiTheme="majorBidi" w:cstheme="majorBidi"/>
          <w:sz w:val="24"/>
          <w:szCs w:val="24"/>
          <w:lang w:val="en-GB"/>
        </w:rPr>
        <w:t>Mean pulmonary artery pressure</w:t>
      </w:r>
      <w:r w:rsidR="00E2424C">
        <w:rPr>
          <w:rFonts w:asciiTheme="majorBidi" w:eastAsia="Calibri" w:hAnsiTheme="majorBidi" w:cstheme="majorBidi"/>
          <w:sz w:val="24"/>
          <w:szCs w:val="24"/>
          <w:lang w:val="en-GB"/>
        </w:rPr>
        <w:t xml:space="preserve"> (PAP)</w:t>
      </w:r>
      <w:r w:rsidR="00CC2205" w:rsidRPr="00700FC6">
        <w:rPr>
          <w:rFonts w:asciiTheme="majorBidi" w:eastAsia="Calibri" w:hAnsiTheme="majorBidi" w:cstheme="majorBidi"/>
          <w:sz w:val="24"/>
          <w:szCs w:val="24"/>
          <w:lang w:val="en-GB"/>
        </w:rPr>
        <w:t xml:space="preserve"> and right ventricular function were elevated in studied group (Table 2)</w:t>
      </w:r>
      <w:r w:rsidR="001B0F74" w:rsidRPr="00700FC6">
        <w:rPr>
          <w:rFonts w:asciiTheme="majorBidi" w:eastAsia="Calibri" w:hAnsiTheme="majorBidi" w:cstheme="majorBidi"/>
          <w:sz w:val="24"/>
          <w:szCs w:val="24"/>
          <w:lang w:val="en-GB"/>
        </w:rPr>
        <w:t xml:space="preserve">. Also there was significant positive correlation between pulmonary artery pressure (PAP) and </w:t>
      </w:r>
      <w:r w:rsidR="001162E4" w:rsidRPr="00700FC6">
        <w:rPr>
          <w:rFonts w:asciiTheme="majorBidi" w:eastAsia="Calibri" w:hAnsiTheme="majorBidi" w:cstheme="majorBidi"/>
          <w:sz w:val="24"/>
          <w:szCs w:val="24"/>
          <w:lang w:val="en-GB"/>
        </w:rPr>
        <w:t>PESI (Table 3).</w:t>
      </w:r>
      <w:r w:rsidR="00ED311A" w:rsidRPr="00700FC6">
        <w:rPr>
          <w:rFonts w:asciiTheme="majorBidi" w:eastAsia="Times New Roman" w:hAnsiTheme="majorBidi" w:cstheme="majorBidi"/>
          <w:sz w:val="24"/>
          <w:szCs w:val="24"/>
        </w:rPr>
        <w:t xml:space="preserve"> </w:t>
      </w:r>
      <w:r w:rsidR="00640DAB" w:rsidRPr="00700FC6">
        <w:rPr>
          <w:rFonts w:asciiTheme="majorBidi" w:eastAsia="Times New Roman" w:hAnsiTheme="majorBidi" w:cstheme="majorBidi"/>
          <w:sz w:val="24"/>
          <w:szCs w:val="24"/>
        </w:rPr>
        <w:t xml:space="preserve">It was found that 8 patients had </w:t>
      </w:r>
      <w:r w:rsidR="00E2424C">
        <w:rPr>
          <w:rFonts w:asciiTheme="majorBidi" w:eastAsia="Times New Roman" w:hAnsiTheme="majorBidi" w:cstheme="majorBidi"/>
          <w:sz w:val="24"/>
          <w:szCs w:val="24"/>
        </w:rPr>
        <w:t>single</w:t>
      </w:r>
      <w:r w:rsidR="00640DAB" w:rsidRPr="00700FC6">
        <w:rPr>
          <w:rFonts w:asciiTheme="majorBidi" w:eastAsia="Times New Roman" w:hAnsiTheme="majorBidi" w:cstheme="majorBidi"/>
          <w:sz w:val="24"/>
          <w:szCs w:val="24"/>
        </w:rPr>
        <w:t xml:space="preserve"> parenchymal lesion, </w:t>
      </w:r>
      <w:r w:rsidR="00E2424C">
        <w:rPr>
          <w:rFonts w:asciiTheme="majorBidi" w:eastAsia="Times New Roman" w:hAnsiTheme="majorBidi" w:cstheme="majorBidi"/>
          <w:sz w:val="24"/>
          <w:szCs w:val="24"/>
        </w:rPr>
        <w:t>while</w:t>
      </w:r>
      <w:r w:rsidR="00640DAB" w:rsidRPr="00700FC6">
        <w:rPr>
          <w:rFonts w:asciiTheme="majorBidi" w:eastAsia="Times New Roman" w:hAnsiTheme="majorBidi" w:cstheme="majorBidi"/>
          <w:sz w:val="24"/>
          <w:szCs w:val="24"/>
        </w:rPr>
        <w:t xml:space="preserve"> the </w:t>
      </w:r>
      <w:r w:rsidR="00E2424C">
        <w:rPr>
          <w:rFonts w:asciiTheme="majorBidi" w:eastAsia="Times New Roman" w:hAnsiTheme="majorBidi" w:cstheme="majorBidi"/>
          <w:sz w:val="24"/>
          <w:szCs w:val="24"/>
        </w:rPr>
        <w:t>other</w:t>
      </w:r>
      <w:r w:rsidR="00640DAB" w:rsidRPr="00700FC6">
        <w:rPr>
          <w:rFonts w:asciiTheme="majorBidi" w:eastAsia="Times New Roman" w:hAnsiTheme="majorBidi" w:cstheme="majorBidi"/>
          <w:sz w:val="24"/>
          <w:szCs w:val="24"/>
        </w:rPr>
        <w:t xml:space="preserve"> 20 had multiple lesions (parenchymal lesion(s) + pleural effusion) those 28 patients also confirmed with CTPA to had pulmonary embolism (true positive cases) the remaining 7 cases </w:t>
      </w:r>
      <w:r w:rsidR="00640DAB" w:rsidRPr="00700FC6">
        <w:rPr>
          <w:rFonts w:asciiTheme="majorBidi" w:eastAsia="Times New Roman" w:hAnsiTheme="majorBidi" w:cstheme="majorBidi"/>
          <w:sz w:val="24"/>
          <w:szCs w:val="24"/>
        </w:rPr>
        <w:lastRenderedPageBreak/>
        <w:t xml:space="preserve">that had ultrasonic picture suggesting PE were confirmed to be negative PE with CTPA (false positive cases). We had 2 cases show insignificant sonographic picture of PE but confirmed with CTPA to be PE (false negative) the remaining 13 cases were true negative with ultrasound and CTPA. So, the total number of patients with positive ultrasound findings (true &amp; false positive) were 35 (Table 4) (Table 5). </w:t>
      </w:r>
      <w:r w:rsidR="00B14922" w:rsidRPr="00700FC6">
        <w:rPr>
          <w:rFonts w:asciiTheme="majorBidi" w:eastAsia="Times New Roman" w:hAnsiTheme="majorBidi" w:cstheme="majorBidi"/>
          <w:sz w:val="24"/>
          <w:szCs w:val="24"/>
        </w:rPr>
        <w:t>Chest US showed high sensitivity and specificity in diagnosis of PE</w:t>
      </w:r>
      <w:r w:rsidR="005A1FEC">
        <w:rPr>
          <w:rFonts w:asciiTheme="majorBidi" w:eastAsia="Times New Roman" w:hAnsiTheme="majorBidi" w:cstheme="majorBidi"/>
          <w:sz w:val="24"/>
          <w:szCs w:val="24"/>
        </w:rPr>
        <w:t xml:space="preserve"> </w:t>
      </w:r>
      <w:r w:rsidR="00B14922" w:rsidRPr="00700FC6">
        <w:rPr>
          <w:rFonts w:asciiTheme="majorBidi" w:eastAsia="Times New Roman" w:hAnsiTheme="majorBidi" w:cstheme="majorBidi"/>
          <w:sz w:val="24"/>
          <w:szCs w:val="24"/>
        </w:rPr>
        <w:t xml:space="preserve">compared to CTPA (Table 6) (Fig. 1) </w:t>
      </w:r>
    </w:p>
    <w:p w14:paraId="6C276658" w14:textId="77777777" w:rsidR="00D84CCE" w:rsidRPr="00700FC6" w:rsidRDefault="006705DA" w:rsidP="00ED311A">
      <w:pPr>
        <w:spacing w:line="240" w:lineRule="auto"/>
        <w:jc w:val="both"/>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Discussion: </w:t>
      </w:r>
    </w:p>
    <w:p w14:paraId="3E8E2F7C" w14:textId="77777777" w:rsidR="006C20EE" w:rsidRPr="00700FC6" w:rsidRDefault="00F97EDF" w:rsidP="00C6589D">
      <w:pPr>
        <w:pStyle w:val="c-reading-companionreference-citation"/>
        <w:shd w:val="clear" w:color="auto" w:fill="FCFCFC"/>
        <w:spacing w:before="0" w:beforeAutospacing="0" w:after="360" w:afterAutospacing="0"/>
        <w:rPr>
          <w:rFonts w:asciiTheme="majorBidi" w:hAnsiTheme="majorBidi" w:cstheme="majorBidi"/>
          <w:b/>
          <w:bCs/>
        </w:rPr>
      </w:pPr>
      <w:r>
        <w:rPr>
          <w:rFonts w:asciiTheme="majorBidi" w:hAnsiTheme="majorBidi" w:cstheme="majorBidi"/>
          <w:color w:val="333333"/>
          <w:shd w:val="clear" w:color="auto" w:fill="FCFCFC"/>
        </w:rPr>
        <w:t>PE</w:t>
      </w:r>
      <w:r w:rsidR="006705DA" w:rsidRPr="00700FC6">
        <w:rPr>
          <w:rFonts w:asciiTheme="majorBidi" w:hAnsiTheme="majorBidi" w:cstheme="majorBidi"/>
          <w:color w:val="333333"/>
          <w:shd w:val="clear" w:color="auto" w:fill="FCFCFC"/>
        </w:rPr>
        <w:t xml:space="preserve"> is one of the </w:t>
      </w:r>
      <w:r w:rsidR="00026F4E" w:rsidRPr="00700FC6">
        <w:rPr>
          <w:rFonts w:asciiTheme="majorBidi" w:hAnsiTheme="majorBidi" w:cstheme="majorBidi"/>
          <w:color w:val="333333"/>
          <w:shd w:val="clear" w:color="auto" w:fill="FCFCFC"/>
        </w:rPr>
        <w:t>significant</w:t>
      </w:r>
      <w:r w:rsidR="006705DA" w:rsidRPr="00700FC6">
        <w:rPr>
          <w:rFonts w:asciiTheme="majorBidi" w:hAnsiTheme="majorBidi" w:cstheme="majorBidi"/>
          <w:color w:val="333333"/>
          <w:shd w:val="clear" w:color="auto" w:fill="FCFCFC"/>
        </w:rPr>
        <w:t xml:space="preserve"> cardiovascular emergencies that are </w:t>
      </w:r>
      <w:r w:rsidR="00B373D5" w:rsidRPr="00700FC6">
        <w:rPr>
          <w:rFonts w:asciiTheme="majorBidi" w:hAnsiTheme="majorBidi" w:cstheme="majorBidi"/>
          <w:color w:val="333333"/>
          <w:shd w:val="clear" w:color="auto" w:fill="FCFCFC"/>
        </w:rPr>
        <w:t>habitually</w:t>
      </w:r>
      <w:r w:rsidR="006705DA" w:rsidRPr="00700FC6">
        <w:rPr>
          <w:rFonts w:asciiTheme="majorBidi" w:hAnsiTheme="majorBidi" w:cstheme="majorBidi"/>
          <w:color w:val="333333"/>
          <w:shd w:val="clear" w:color="auto" w:fill="FCFCFC"/>
        </w:rPr>
        <w:t xml:space="preserve"> </w:t>
      </w:r>
      <w:r w:rsidR="00B373D5" w:rsidRPr="00700FC6">
        <w:rPr>
          <w:rFonts w:asciiTheme="majorBidi" w:hAnsiTheme="majorBidi" w:cstheme="majorBidi"/>
          <w:color w:val="333333"/>
          <w:shd w:val="clear" w:color="auto" w:fill="FCFCFC"/>
        </w:rPr>
        <w:t>found</w:t>
      </w:r>
      <w:r w:rsidR="006705DA" w:rsidRPr="00700FC6">
        <w:rPr>
          <w:rFonts w:asciiTheme="majorBidi" w:hAnsiTheme="majorBidi" w:cstheme="majorBidi"/>
          <w:color w:val="333333"/>
          <w:shd w:val="clear" w:color="auto" w:fill="FCFCFC"/>
        </w:rPr>
        <w:t xml:space="preserve"> in the clinical setting. </w:t>
      </w:r>
      <w:r w:rsidR="00026F4E" w:rsidRPr="00700FC6">
        <w:rPr>
          <w:rFonts w:asciiTheme="majorBidi" w:hAnsiTheme="majorBidi" w:cstheme="majorBidi"/>
          <w:color w:val="333333"/>
          <w:shd w:val="clear" w:color="auto" w:fill="FCFCFC"/>
        </w:rPr>
        <w:t>Nonetheless</w:t>
      </w:r>
      <w:r w:rsidR="006705DA" w:rsidRPr="00700FC6">
        <w:rPr>
          <w:rFonts w:asciiTheme="majorBidi" w:hAnsiTheme="majorBidi" w:cstheme="majorBidi"/>
          <w:color w:val="333333"/>
          <w:shd w:val="clear" w:color="auto" w:fill="FCFCFC"/>
        </w:rPr>
        <w:t xml:space="preserve">, its </w:t>
      </w:r>
      <w:r w:rsidR="00026F4E" w:rsidRPr="00700FC6">
        <w:rPr>
          <w:rFonts w:asciiTheme="majorBidi" w:hAnsiTheme="majorBidi" w:cstheme="majorBidi"/>
          <w:color w:val="333333"/>
          <w:shd w:val="clear" w:color="auto" w:fill="FCFCFC"/>
        </w:rPr>
        <w:t xml:space="preserve">detection </w:t>
      </w:r>
      <w:r w:rsidR="006705DA" w:rsidRPr="00700FC6">
        <w:rPr>
          <w:rFonts w:asciiTheme="majorBidi" w:hAnsiTheme="majorBidi" w:cstheme="majorBidi"/>
          <w:color w:val="333333"/>
          <w:shd w:val="clear" w:color="auto" w:fill="FCFCFC"/>
        </w:rPr>
        <w:t xml:space="preserve">is a </w:t>
      </w:r>
      <w:r w:rsidR="00026F4E" w:rsidRPr="00700FC6">
        <w:rPr>
          <w:rFonts w:asciiTheme="majorBidi" w:hAnsiTheme="majorBidi" w:cstheme="majorBidi"/>
          <w:color w:val="333333"/>
          <w:shd w:val="clear" w:color="auto" w:fill="FCFCFC"/>
        </w:rPr>
        <w:t>challenge</w:t>
      </w:r>
      <w:r w:rsidR="006705DA" w:rsidRPr="00700FC6">
        <w:rPr>
          <w:rFonts w:asciiTheme="majorBidi" w:hAnsiTheme="majorBidi" w:cstheme="majorBidi"/>
          <w:color w:val="333333"/>
          <w:shd w:val="clear" w:color="auto" w:fill="FCFCFC"/>
        </w:rPr>
        <w:t xml:space="preserve"> in many cases, </w:t>
      </w:r>
      <w:r w:rsidR="00026F4E" w:rsidRPr="00700FC6">
        <w:rPr>
          <w:rFonts w:asciiTheme="majorBidi" w:hAnsiTheme="majorBidi" w:cstheme="majorBidi"/>
          <w:color w:val="333333"/>
          <w:shd w:val="clear" w:color="auto" w:fill="FCFCFC"/>
        </w:rPr>
        <w:t>conesquently</w:t>
      </w:r>
      <w:r w:rsidR="006705DA" w:rsidRPr="00700FC6">
        <w:rPr>
          <w:rFonts w:asciiTheme="majorBidi" w:hAnsiTheme="majorBidi" w:cstheme="majorBidi"/>
          <w:color w:val="333333"/>
          <w:shd w:val="clear" w:color="auto" w:fill="FCFCFC"/>
        </w:rPr>
        <w:t xml:space="preserve"> an imaging confirmation is </w:t>
      </w:r>
      <w:r w:rsidR="00026F4E" w:rsidRPr="00700FC6">
        <w:rPr>
          <w:rFonts w:asciiTheme="majorBidi" w:hAnsiTheme="majorBidi" w:cstheme="majorBidi"/>
          <w:color w:val="333333"/>
          <w:shd w:val="clear" w:color="auto" w:fill="FCFCFC"/>
        </w:rPr>
        <w:t>required</w:t>
      </w:r>
      <w:r w:rsidR="006705DA" w:rsidRPr="00700FC6">
        <w:rPr>
          <w:rFonts w:asciiTheme="majorBidi" w:hAnsiTheme="majorBidi" w:cstheme="majorBidi"/>
          <w:color w:val="333333"/>
          <w:shd w:val="clear" w:color="auto" w:fill="FCFCFC"/>
        </w:rPr>
        <w:t xml:space="preserve"> for this </w:t>
      </w:r>
      <w:r w:rsidR="00026F4E" w:rsidRPr="00700FC6">
        <w:rPr>
          <w:rFonts w:asciiTheme="majorBidi" w:hAnsiTheme="majorBidi" w:cstheme="majorBidi"/>
          <w:color w:val="333333"/>
          <w:shd w:val="clear" w:color="auto" w:fill="FCFCFC"/>
        </w:rPr>
        <w:t>reason</w:t>
      </w:r>
      <w:r w:rsidR="006705DA" w:rsidRPr="00700FC6">
        <w:rPr>
          <w:rFonts w:asciiTheme="majorBidi" w:hAnsiTheme="majorBidi" w:cstheme="majorBidi"/>
          <w:color w:val="333333"/>
          <w:shd w:val="clear" w:color="auto" w:fill="FCFCFC"/>
        </w:rPr>
        <w:t xml:space="preserve">. </w:t>
      </w:r>
      <w:r w:rsidR="00026F4E" w:rsidRPr="00700FC6">
        <w:rPr>
          <w:rFonts w:asciiTheme="majorBidi" w:hAnsiTheme="majorBidi" w:cstheme="majorBidi"/>
          <w:color w:val="333333"/>
          <w:shd w:val="clear" w:color="auto" w:fill="FCFCFC"/>
        </w:rPr>
        <w:t>Numerous</w:t>
      </w:r>
      <w:r w:rsidR="006705DA" w:rsidRPr="00700FC6">
        <w:rPr>
          <w:rFonts w:asciiTheme="majorBidi" w:hAnsiTheme="majorBidi" w:cstheme="majorBidi"/>
          <w:color w:val="333333"/>
          <w:shd w:val="clear" w:color="auto" w:fill="FCFCFC"/>
        </w:rPr>
        <w:t xml:space="preserve"> diagnostic </w:t>
      </w:r>
      <w:r w:rsidR="005B704B">
        <w:rPr>
          <w:rFonts w:asciiTheme="majorBidi" w:hAnsiTheme="majorBidi" w:cstheme="majorBidi"/>
          <w:color w:val="333333"/>
          <w:shd w:val="clear" w:color="auto" w:fill="FCFCFC"/>
        </w:rPr>
        <w:t>procedures</w:t>
      </w:r>
      <w:r w:rsidR="006705DA" w:rsidRPr="00700FC6">
        <w:rPr>
          <w:rFonts w:asciiTheme="majorBidi" w:hAnsiTheme="majorBidi" w:cstheme="majorBidi"/>
          <w:color w:val="333333"/>
          <w:shd w:val="clear" w:color="auto" w:fill="FCFCFC"/>
        </w:rPr>
        <w:t xml:space="preserve"> had been </w:t>
      </w:r>
      <w:r w:rsidR="00026F4E" w:rsidRPr="00700FC6">
        <w:rPr>
          <w:rFonts w:asciiTheme="majorBidi" w:hAnsiTheme="majorBidi" w:cstheme="majorBidi"/>
          <w:color w:val="333333"/>
          <w:shd w:val="clear" w:color="auto" w:fill="FCFCFC"/>
        </w:rPr>
        <w:t>carried out</w:t>
      </w:r>
      <w:r w:rsidR="006705DA" w:rsidRPr="00700FC6">
        <w:rPr>
          <w:rFonts w:asciiTheme="majorBidi" w:hAnsiTheme="majorBidi" w:cstheme="majorBidi"/>
          <w:color w:val="333333"/>
          <w:shd w:val="clear" w:color="auto" w:fill="FCFCFC"/>
        </w:rPr>
        <w:t xml:space="preserve"> in the diagnosis of PE, and each </w:t>
      </w:r>
      <w:r w:rsidR="00026F4E" w:rsidRPr="00700FC6">
        <w:rPr>
          <w:rFonts w:asciiTheme="majorBidi" w:hAnsiTheme="majorBidi" w:cstheme="majorBidi"/>
          <w:color w:val="333333"/>
          <w:shd w:val="clear" w:color="auto" w:fill="FCFCFC"/>
        </w:rPr>
        <w:t>one h</w:t>
      </w:r>
      <w:r w:rsidR="006705DA" w:rsidRPr="00700FC6">
        <w:rPr>
          <w:rFonts w:asciiTheme="majorBidi" w:hAnsiTheme="majorBidi" w:cstheme="majorBidi"/>
          <w:color w:val="333333"/>
          <w:shd w:val="clear" w:color="auto" w:fill="FCFCFC"/>
        </w:rPr>
        <w:t xml:space="preserve">ad its own </w:t>
      </w:r>
      <w:r w:rsidR="00026F4E" w:rsidRPr="00700FC6">
        <w:rPr>
          <w:rFonts w:asciiTheme="majorBidi" w:hAnsiTheme="majorBidi" w:cstheme="majorBidi"/>
          <w:color w:val="333333"/>
          <w:shd w:val="clear" w:color="auto" w:fill="FCFCFC"/>
        </w:rPr>
        <w:t>advantages and disadvantages</w:t>
      </w:r>
      <w:r w:rsidR="006705DA" w:rsidRPr="00700FC6">
        <w:rPr>
          <w:rFonts w:asciiTheme="majorBidi" w:hAnsiTheme="majorBidi" w:cstheme="majorBidi"/>
          <w:color w:val="333333"/>
          <w:shd w:val="clear" w:color="auto" w:fill="FCFCFC"/>
        </w:rPr>
        <w:t xml:space="preserve"> including the gold standard CTPA</w:t>
      </w:r>
      <w:r w:rsidR="00B373D5" w:rsidRPr="00700FC6">
        <w:rPr>
          <w:rFonts w:asciiTheme="majorBidi" w:hAnsiTheme="majorBidi" w:cstheme="majorBidi"/>
          <w:color w:val="333333"/>
          <w:shd w:val="clear" w:color="auto" w:fill="FCFCFC"/>
        </w:rPr>
        <w:t xml:space="preserve"> </w:t>
      </w:r>
      <w:r w:rsidR="00B373D5" w:rsidRPr="00700FC6">
        <w:rPr>
          <w:rFonts w:asciiTheme="majorBidi" w:hAnsiTheme="majorBidi" w:cstheme="majorBidi"/>
          <w:b/>
          <w:bCs/>
          <w:color w:val="333333"/>
          <w:shd w:val="clear" w:color="auto" w:fill="FCFCFC"/>
        </w:rPr>
        <w:t>(10)</w:t>
      </w:r>
      <w:r w:rsidR="00ED311A" w:rsidRPr="00700FC6">
        <w:rPr>
          <w:rFonts w:asciiTheme="majorBidi" w:hAnsiTheme="majorBidi" w:cstheme="majorBidi"/>
          <w:color w:val="333333"/>
        </w:rPr>
        <w:t>.</w:t>
      </w:r>
      <w:r w:rsidR="006705DA" w:rsidRPr="00700FC6">
        <w:rPr>
          <w:rFonts w:asciiTheme="majorBidi" w:hAnsiTheme="majorBidi" w:cstheme="majorBidi"/>
          <w:color w:val="333333"/>
        </w:rPr>
        <w:t xml:space="preserve">  </w:t>
      </w:r>
      <w:r w:rsidR="00ED311A" w:rsidRPr="00700FC6">
        <w:rPr>
          <w:rFonts w:asciiTheme="majorBidi" w:hAnsiTheme="majorBidi" w:cstheme="majorBidi"/>
          <w:color w:val="333333"/>
        </w:rPr>
        <w:t xml:space="preserve"> </w:t>
      </w:r>
      <w:r w:rsidR="006705DA" w:rsidRPr="00700FC6">
        <w:rPr>
          <w:rFonts w:asciiTheme="majorBidi" w:hAnsiTheme="majorBidi" w:cstheme="majorBidi"/>
          <w:color w:val="333333"/>
          <w:shd w:val="clear" w:color="auto" w:fill="FCFCFC"/>
        </w:rPr>
        <w:t xml:space="preserve">Early </w:t>
      </w:r>
      <w:r w:rsidR="008B7C1E">
        <w:rPr>
          <w:rFonts w:asciiTheme="majorBidi" w:hAnsiTheme="majorBidi" w:cstheme="majorBidi"/>
          <w:color w:val="333333"/>
          <w:shd w:val="clear" w:color="auto" w:fill="FCFCFC"/>
        </w:rPr>
        <w:t>management</w:t>
      </w:r>
      <w:r w:rsidR="006705DA" w:rsidRPr="00700FC6">
        <w:rPr>
          <w:rFonts w:asciiTheme="majorBidi" w:hAnsiTheme="majorBidi" w:cstheme="majorBidi"/>
          <w:color w:val="333333"/>
          <w:shd w:val="clear" w:color="auto" w:fill="FCFCFC"/>
        </w:rPr>
        <w:t xml:space="preserve"> of PE is </w:t>
      </w:r>
      <w:r w:rsidR="00E25B05" w:rsidRPr="00700FC6">
        <w:rPr>
          <w:rFonts w:asciiTheme="majorBidi" w:hAnsiTheme="majorBidi" w:cstheme="majorBidi"/>
          <w:color w:val="333333"/>
          <w:shd w:val="clear" w:color="auto" w:fill="FCFCFC"/>
        </w:rPr>
        <w:t>possibly</w:t>
      </w:r>
      <w:r w:rsidR="006705DA" w:rsidRPr="00700FC6">
        <w:rPr>
          <w:rFonts w:asciiTheme="majorBidi" w:hAnsiTheme="majorBidi" w:cstheme="majorBidi"/>
          <w:color w:val="333333"/>
          <w:shd w:val="clear" w:color="auto" w:fill="FCFCFC"/>
        </w:rPr>
        <w:t xml:space="preserve"> lifesaving, and this </w:t>
      </w:r>
      <w:r w:rsidR="00E25B05" w:rsidRPr="00700FC6">
        <w:rPr>
          <w:rFonts w:asciiTheme="majorBidi" w:hAnsiTheme="majorBidi" w:cstheme="majorBidi"/>
          <w:color w:val="333333"/>
          <w:shd w:val="clear" w:color="auto" w:fill="FCFCFC"/>
        </w:rPr>
        <w:t>requires</w:t>
      </w:r>
      <w:r w:rsidR="006705DA" w:rsidRPr="00700FC6">
        <w:rPr>
          <w:rFonts w:asciiTheme="majorBidi" w:hAnsiTheme="majorBidi" w:cstheme="majorBidi"/>
          <w:color w:val="333333"/>
          <w:shd w:val="clear" w:color="auto" w:fill="FCFCFC"/>
        </w:rPr>
        <w:t xml:space="preserve"> the presence of a simple, </w:t>
      </w:r>
      <w:r w:rsidR="00E25B05" w:rsidRPr="00700FC6">
        <w:rPr>
          <w:rFonts w:asciiTheme="majorBidi" w:hAnsiTheme="majorBidi" w:cstheme="majorBidi"/>
          <w:color w:val="333333"/>
          <w:shd w:val="clear" w:color="auto" w:fill="FCFCFC"/>
        </w:rPr>
        <w:t>harmless</w:t>
      </w:r>
      <w:r w:rsidR="006705DA" w:rsidRPr="00700FC6">
        <w:rPr>
          <w:rFonts w:asciiTheme="majorBidi" w:hAnsiTheme="majorBidi" w:cstheme="majorBidi"/>
          <w:color w:val="333333"/>
          <w:shd w:val="clear" w:color="auto" w:fill="FCFCFC"/>
        </w:rPr>
        <w:t xml:space="preserve">, and an </w:t>
      </w:r>
      <w:r w:rsidR="00E25B05" w:rsidRPr="00700FC6">
        <w:rPr>
          <w:rFonts w:asciiTheme="majorBidi" w:hAnsiTheme="majorBidi" w:cstheme="majorBidi"/>
          <w:color w:val="333333"/>
          <w:shd w:val="clear" w:color="auto" w:fill="FCFCFC"/>
        </w:rPr>
        <w:t>exact</w:t>
      </w:r>
      <w:r w:rsidR="006705DA" w:rsidRPr="00700FC6">
        <w:rPr>
          <w:rFonts w:asciiTheme="majorBidi" w:hAnsiTheme="majorBidi" w:cstheme="majorBidi"/>
          <w:color w:val="333333"/>
          <w:shd w:val="clear" w:color="auto" w:fill="FCFCFC"/>
        </w:rPr>
        <w:t xml:space="preserve"> imaging </w:t>
      </w:r>
      <w:r w:rsidR="00E25B05" w:rsidRPr="00700FC6">
        <w:rPr>
          <w:rFonts w:asciiTheme="majorBidi" w:hAnsiTheme="majorBidi" w:cstheme="majorBidi"/>
          <w:color w:val="333333"/>
          <w:shd w:val="clear" w:color="auto" w:fill="FCFCFC"/>
        </w:rPr>
        <w:t>methodology</w:t>
      </w:r>
      <w:r w:rsidR="006705DA" w:rsidRPr="00700FC6">
        <w:rPr>
          <w:rFonts w:asciiTheme="majorBidi" w:hAnsiTheme="majorBidi" w:cstheme="majorBidi"/>
          <w:color w:val="333333"/>
          <w:shd w:val="clear" w:color="auto" w:fill="FCFCFC"/>
        </w:rPr>
        <w:t xml:space="preserve"> that could be </w:t>
      </w:r>
      <w:r w:rsidR="00E25B05" w:rsidRPr="00700FC6">
        <w:rPr>
          <w:rFonts w:asciiTheme="majorBidi" w:hAnsiTheme="majorBidi" w:cstheme="majorBidi"/>
          <w:color w:val="333333"/>
          <w:shd w:val="clear" w:color="auto" w:fill="FCFCFC"/>
        </w:rPr>
        <w:t>quickly</w:t>
      </w:r>
      <w:r w:rsidR="006705DA" w:rsidRPr="00700FC6">
        <w:rPr>
          <w:rFonts w:asciiTheme="majorBidi" w:hAnsiTheme="majorBidi" w:cstheme="majorBidi"/>
          <w:color w:val="333333"/>
          <w:shd w:val="clear" w:color="auto" w:fill="FCFCFC"/>
        </w:rPr>
        <w:t xml:space="preserve"> </w:t>
      </w:r>
      <w:r w:rsidR="008B7C1E">
        <w:rPr>
          <w:rFonts w:asciiTheme="majorBidi" w:hAnsiTheme="majorBidi" w:cstheme="majorBidi"/>
          <w:color w:val="333333"/>
          <w:shd w:val="clear" w:color="auto" w:fill="FCFCFC"/>
        </w:rPr>
        <w:t>carried out</w:t>
      </w:r>
      <w:r w:rsidR="006705DA" w:rsidRPr="00700FC6">
        <w:rPr>
          <w:rFonts w:asciiTheme="majorBidi" w:hAnsiTheme="majorBidi" w:cstheme="majorBidi"/>
          <w:color w:val="333333"/>
          <w:shd w:val="clear" w:color="auto" w:fill="FCFCFC"/>
        </w:rPr>
        <w:t xml:space="preserve"> for immobile and critically ill patients as a bedside test. TUS </w:t>
      </w:r>
      <w:r w:rsidR="00E25B05" w:rsidRPr="00700FC6">
        <w:rPr>
          <w:rFonts w:asciiTheme="majorBidi" w:hAnsiTheme="majorBidi" w:cstheme="majorBidi"/>
          <w:color w:val="333333"/>
          <w:shd w:val="clear" w:color="auto" w:fill="FCFCFC"/>
        </w:rPr>
        <w:t>might</w:t>
      </w:r>
      <w:r w:rsidR="006705DA" w:rsidRPr="00700FC6">
        <w:rPr>
          <w:rFonts w:asciiTheme="majorBidi" w:hAnsiTheme="majorBidi" w:cstheme="majorBidi"/>
          <w:color w:val="333333"/>
          <w:shd w:val="clear" w:color="auto" w:fill="FCFCFC"/>
        </w:rPr>
        <w:t xml:space="preserve"> serve in </w:t>
      </w:r>
      <w:r w:rsidR="00E25B05" w:rsidRPr="00700FC6">
        <w:rPr>
          <w:rFonts w:asciiTheme="majorBidi" w:hAnsiTheme="majorBidi" w:cstheme="majorBidi"/>
          <w:color w:val="333333"/>
          <w:shd w:val="clear" w:color="auto" w:fill="FCFCFC"/>
        </w:rPr>
        <w:t>such manner</w:t>
      </w:r>
      <w:r w:rsidR="006705DA" w:rsidRPr="00700FC6">
        <w:rPr>
          <w:rFonts w:asciiTheme="majorBidi" w:hAnsiTheme="majorBidi" w:cstheme="majorBidi"/>
          <w:color w:val="333333"/>
          <w:shd w:val="clear" w:color="auto" w:fill="FCFCFC"/>
        </w:rPr>
        <w:t xml:space="preserve"> and recently </w:t>
      </w:r>
      <w:r w:rsidR="00E25B05" w:rsidRPr="00700FC6">
        <w:rPr>
          <w:rFonts w:asciiTheme="majorBidi" w:hAnsiTheme="majorBidi" w:cstheme="majorBidi"/>
          <w:color w:val="333333"/>
          <w:shd w:val="clear" w:color="auto" w:fill="FCFCFC"/>
        </w:rPr>
        <w:t>utilized</w:t>
      </w:r>
      <w:r w:rsidR="006705DA" w:rsidRPr="00700FC6">
        <w:rPr>
          <w:rFonts w:asciiTheme="majorBidi" w:hAnsiTheme="majorBidi" w:cstheme="majorBidi"/>
          <w:color w:val="333333"/>
          <w:shd w:val="clear" w:color="auto" w:fill="FCFCFC"/>
        </w:rPr>
        <w:t xml:space="preserve"> for this </w:t>
      </w:r>
      <w:r w:rsidR="00E25B05" w:rsidRPr="00700FC6">
        <w:rPr>
          <w:rFonts w:asciiTheme="majorBidi" w:hAnsiTheme="majorBidi" w:cstheme="majorBidi"/>
          <w:color w:val="333333"/>
          <w:shd w:val="clear" w:color="auto" w:fill="FCFCFC"/>
        </w:rPr>
        <w:t>reason</w:t>
      </w:r>
      <w:r w:rsidR="006705DA" w:rsidRPr="00700FC6">
        <w:rPr>
          <w:rFonts w:asciiTheme="majorBidi" w:hAnsiTheme="majorBidi" w:cstheme="majorBidi"/>
          <w:color w:val="333333"/>
          <w:shd w:val="clear" w:color="auto" w:fill="FCFCFC"/>
        </w:rPr>
        <w:t xml:space="preserve">; </w:t>
      </w:r>
      <w:r w:rsidR="00E25B05" w:rsidRPr="00700FC6">
        <w:rPr>
          <w:rFonts w:asciiTheme="majorBidi" w:hAnsiTheme="majorBidi" w:cstheme="majorBidi"/>
          <w:color w:val="333333"/>
          <w:shd w:val="clear" w:color="auto" w:fill="FCFCFC"/>
        </w:rPr>
        <w:t>additionally</w:t>
      </w:r>
      <w:r w:rsidR="006705DA" w:rsidRPr="00700FC6">
        <w:rPr>
          <w:rFonts w:asciiTheme="majorBidi" w:hAnsiTheme="majorBidi" w:cstheme="majorBidi"/>
          <w:color w:val="333333"/>
          <w:shd w:val="clear" w:color="auto" w:fill="FCFCFC"/>
        </w:rPr>
        <w:t xml:space="preserve">, it avoids the </w:t>
      </w:r>
      <w:r w:rsidR="00E25B05" w:rsidRPr="00700FC6">
        <w:rPr>
          <w:rFonts w:asciiTheme="majorBidi" w:hAnsiTheme="majorBidi" w:cstheme="majorBidi"/>
          <w:color w:val="333333"/>
          <w:shd w:val="clear" w:color="auto" w:fill="FCFCFC"/>
        </w:rPr>
        <w:t>dangerous</w:t>
      </w:r>
      <w:r w:rsidR="006705DA" w:rsidRPr="00700FC6">
        <w:rPr>
          <w:rFonts w:asciiTheme="majorBidi" w:hAnsiTheme="majorBidi" w:cstheme="majorBidi"/>
          <w:color w:val="333333"/>
          <w:shd w:val="clear" w:color="auto" w:fill="FCFCFC"/>
        </w:rPr>
        <w:t xml:space="preserve"> exposure to radiation and contrast media that could be </w:t>
      </w:r>
      <w:r w:rsidR="00E25B05" w:rsidRPr="00700FC6">
        <w:rPr>
          <w:rFonts w:asciiTheme="majorBidi" w:hAnsiTheme="majorBidi" w:cstheme="majorBidi"/>
          <w:color w:val="333333"/>
          <w:shd w:val="clear" w:color="auto" w:fill="FCFCFC"/>
        </w:rPr>
        <w:t>utilized in</w:t>
      </w:r>
      <w:r w:rsidR="006705DA" w:rsidRPr="00700FC6">
        <w:rPr>
          <w:rFonts w:asciiTheme="majorBidi" w:hAnsiTheme="majorBidi" w:cstheme="majorBidi"/>
          <w:color w:val="333333"/>
          <w:shd w:val="clear" w:color="auto" w:fill="FCFCFC"/>
        </w:rPr>
        <w:t xml:space="preserve"> CTPA</w:t>
      </w:r>
      <w:r w:rsidR="00A15E94" w:rsidRPr="00700FC6">
        <w:rPr>
          <w:rFonts w:asciiTheme="majorBidi" w:hAnsiTheme="majorBidi" w:cstheme="majorBidi"/>
          <w:color w:val="333333"/>
          <w:shd w:val="clear" w:color="auto" w:fill="FCFCFC"/>
        </w:rPr>
        <w:t xml:space="preserve"> </w:t>
      </w:r>
      <w:r w:rsidR="00A15E94" w:rsidRPr="00700FC6">
        <w:rPr>
          <w:rFonts w:asciiTheme="majorBidi" w:hAnsiTheme="majorBidi" w:cstheme="majorBidi"/>
          <w:b/>
          <w:bCs/>
          <w:color w:val="333333"/>
          <w:shd w:val="clear" w:color="auto" w:fill="FCFCFC"/>
        </w:rPr>
        <w:t>(11)</w:t>
      </w:r>
      <w:r w:rsidR="00ED311A" w:rsidRPr="00700FC6">
        <w:rPr>
          <w:rFonts w:asciiTheme="majorBidi" w:hAnsiTheme="majorBidi" w:cstheme="majorBidi"/>
          <w:b/>
          <w:bCs/>
          <w:color w:val="333333"/>
          <w:shd w:val="clear" w:color="auto" w:fill="FCFCFC"/>
        </w:rPr>
        <w:t>.</w:t>
      </w:r>
      <w:r w:rsidR="006705DA" w:rsidRPr="00700FC6">
        <w:rPr>
          <w:rFonts w:asciiTheme="majorBidi" w:hAnsiTheme="majorBidi" w:cstheme="majorBidi"/>
          <w:color w:val="333333"/>
          <w:shd w:val="clear" w:color="auto" w:fill="FCFCFC"/>
        </w:rPr>
        <w:t> </w:t>
      </w:r>
      <w:r w:rsidR="005A2113" w:rsidRPr="00700FC6">
        <w:rPr>
          <w:rFonts w:asciiTheme="majorBidi" w:hAnsiTheme="majorBidi" w:cstheme="majorBidi"/>
          <w:color w:val="333333"/>
          <w:shd w:val="clear" w:color="auto" w:fill="FCFCFC"/>
        </w:rPr>
        <w:t xml:space="preserve"> </w:t>
      </w:r>
      <w:r w:rsidR="00ED311A" w:rsidRPr="00700FC6">
        <w:rPr>
          <w:rFonts w:asciiTheme="majorBidi" w:hAnsiTheme="majorBidi" w:cstheme="majorBidi"/>
          <w:color w:val="333333"/>
          <w:shd w:val="clear" w:color="auto" w:fill="FCFCFC"/>
        </w:rPr>
        <w:t xml:space="preserve"> </w:t>
      </w:r>
      <w:r w:rsidR="008D150E" w:rsidRPr="00700FC6">
        <w:rPr>
          <w:rFonts w:asciiTheme="majorBidi" w:hAnsiTheme="majorBidi" w:cstheme="majorBidi"/>
        </w:rPr>
        <w:t>In this study, t</w:t>
      </w:r>
      <w:r w:rsidR="004C1051" w:rsidRPr="00700FC6">
        <w:rPr>
          <w:rFonts w:asciiTheme="majorBidi" w:hAnsiTheme="majorBidi" w:cstheme="majorBidi"/>
        </w:rPr>
        <w:t xml:space="preserve">he mean age of the studied group was found to be </w:t>
      </w:r>
      <w:r w:rsidR="004C1051" w:rsidRPr="00700FC6">
        <w:rPr>
          <w:rFonts w:asciiTheme="majorBidi" w:eastAsia="Calibri" w:hAnsiTheme="majorBidi" w:cstheme="majorBidi"/>
        </w:rPr>
        <w:t xml:space="preserve">53.6 ± 8.83 years </w:t>
      </w:r>
      <w:r w:rsidR="004C1051" w:rsidRPr="00700FC6">
        <w:rPr>
          <w:rFonts w:asciiTheme="majorBidi" w:hAnsiTheme="majorBidi" w:cstheme="majorBidi"/>
        </w:rPr>
        <w:t xml:space="preserve">with males </w:t>
      </w:r>
      <w:r w:rsidR="004C1051" w:rsidRPr="00700FC6">
        <w:rPr>
          <w:rFonts w:asciiTheme="majorBidi" w:eastAsia="Calibri" w:hAnsiTheme="majorBidi" w:cstheme="majorBidi"/>
        </w:rPr>
        <w:t>29</w:t>
      </w:r>
      <w:r w:rsidR="004C1051" w:rsidRPr="00700FC6">
        <w:rPr>
          <w:rFonts w:asciiTheme="majorBidi" w:hAnsiTheme="majorBidi" w:cstheme="majorBidi"/>
        </w:rPr>
        <w:t xml:space="preserve"> (58%) and females </w:t>
      </w:r>
      <w:r w:rsidR="004C1051" w:rsidRPr="00700FC6">
        <w:rPr>
          <w:rFonts w:asciiTheme="majorBidi" w:eastAsia="Calibri" w:hAnsiTheme="majorBidi" w:cstheme="majorBidi"/>
        </w:rPr>
        <w:t>21</w:t>
      </w:r>
      <w:r w:rsidR="004C1051" w:rsidRPr="00700FC6">
        <w:rPr>
          <w:rFonts w:asciiTheme="majorBidi" w:hAnsiTheme="majorBidi" w:cstheme="majorBidi"/>
        </w:rPr>
        <w:t xml:space="preserve"> (42%), 72 % of patients were obese. </w:t>
      </w:r>
      <w:r w:rsidR="004C1051" w:rsidRPr="00700FC6">
        <w:rPr>
          <w:rFonts w:asciiTheme="majorBidi" w:hAnsiTheme="majorBidi" w:cstheme="majorBidi"/>
          <w:lang w:val="en-GB"/>
        </w:rPr>
        <w:t>Geneva score median range is 11, 52</w:t>
      </w:r>
      <w:r w:rsidR="004C1051" w:rsidRPr="00700FC6">
        <w:rPr>
          <w:rFonts w:asciiTheme="majorBidi" w:hAnsiTheme="majorBidi" w:cstheme="majorBidi"/>
        </w:rPr>
        <w:t>% of the cases were high clinical suspicious and</w:t>
      </w:r>
      <w:r w:rsidR="004C1051" w:rsidRPr="00700FC6">
        <w:rPr>
          <w:rFonts w:asciiTheme="majorBidi" w:hAnsiTheme="majorBidi" w:cstheme="majorBidi"/>
          <w:b/>
          <w:bCs/>
        </w:rPr>
        <w:t xml:space="preserve"> </w:t>
      </w:r>
      <w:r w:rsidR="004C1051" w:rsidRPr="00700FC6">
        <w:rPr>
          <w:rFonts w:asciiTheme="majorBidi" w:hAnsiTheme="majorBidi" w:cstheme="majorBidi"/>
        </w:rPr>
        <w:t xml:space="preserve">PESI </w:t>
      </w:r>
      <w:r w:rsidR="004C1051" w:rsidRPr="00700FC6">
        <w:rPr>
          <w:rFonts w:asciiTheme="majorBidi" w:eastAsia="Calibri" w:hAnsiTheme="majorBidi" w:cstheme="majorBidi"/>
        </w:rPr>
        <w:t>median</w:t>
      </w:r>
      <w:r w:rsidR="004C1051" w:rsidRPr="00700FC6">
        <w:rPr>
          <w:rFonts w:asciiTheme="majorBidi" w:hAnsiTheme="majorBidi" w:cstheme="majorBidi"/>
          <w:lang w:val="en-GB"/>
        </w:rPr>
        <w:t xml:space="preserve"> range is 60. This means that PE in our patients was more in patients above 50ys and in obese subjects, a feature of PE known for a long time </w:t>
      </w:r>
      <w:r w:rsidR="008D150E" w:rsidRPr="00700FC6">
        <w:rPr>
          <w:rFonts w:asciiTheme="majorBidi" w:hAnsiTheme="majorBidi" w:cstheme="majorBidi"/>
          <w:b/>
          <w:bCs/>
          <w:lang w:val="en-GB"/>
        </w:rPr>
        <w:t>(12)</w:t>
      </w:r>
      <w:r w:rsidR="004C1051" w:rsidRPr="00700FC6">
        <w:rPr>
          <w:rFonts w:asciiTheme="majorBidi" w:eastAsia="Calibri" w:hAnsiTheme="majorBidi" w:cstheme="majorBidi"/>
          <w:lang w:val="en-GB"/>
        </w:rPr>
        <w:t xml:space="preserve">. </w:t>
      </w:r>
      <w:r w:rsidR="004C1051" w:rsidRPr="00700FC6">
        <w:rPr>
          <w:rFonts w:asciiTheme="majorBidi" w:hAnsiTheme="majorBidi" w:cstheme="majorBidi"/>
          <w:lang w:val="en-GB"/>
        </w:rPr>
        <w:t xml:space="preserve">This was nearly similar to </w:t>
      </w:r>
      <w:r w:rsidR="004C1051" w:rsidRPr="00700FC6">
        <w:rPr>
          <w:rFonts w:asciiTheme="majorBidi" w:eastAsia="Calibri" w:hAnsiTheme="majorBidi" w:cstheme="majorBidi"/>
          <w:color w:val="000000"/>
        </w:rPr>
        <w:t>Co</w:t>
      </w:r>
      <w:r w:rsidR="00797224" w:rsidRPr="00700FC6">
        <w:rPr>
          <w:rFonts w:asciiTheme="majorBidi" w:eastAsia="Calibri" w:hAnsiTheme="majorBidi" w:cstheme="majorBidi"/>
          <w:color w:val="000000"/>
        </w:rPr>
        <w:t>mert et al</w:t>
      </w:r>
      <w:r w:rsidR="00797224" w:rsidRPr="00700FC6">
        <w:rPr>
          <w:rFonts w:asciiTheme="majorBidi" w:eastAsia="Calibri" w:hAnsiTheme="majorBidi" w:cstheme="majorBidi"/>
          <w:b/>
          <w:bCs/>
          <w:color w:val="000000"/>
        </w:rPr>
        <w:t xml:space="preserve">. </w:t>
      </w:r>
      <w:r w:rsidR="004C1051" w:rsidRPr="00700FC6">
        <w:rPr>
          <w:rFonts w:asciiTheme="majorBidi" w:eastAsia="Calibri" w:hAnsiTheme="majorBidi" w:cstheme="majorBidi"/>
          <w:color w:val="000000"/>
        </w:rPr>
        <w:t xml:space="preserve">who evaluated 100 patients with suspected PE. Of these patients, 54 were males and 46 were females. The mean age was found to be 64.1 ± 17.9 (range 19-85) years. 76 of cases </w:t>
      </w:r>
      <w:r w:rsidR="00CC49F2">
        <w:rPr>
          <w:rFonts w:asciiTheme="majorBidi" w:eastAsia="Calibri" w:hAnsiTheme="majorBidi" w:cstheme="majorBidi"/>
          <w:color w:val="000000"/>
        </w:rPr>
        <w:t>interpreted</w:t>
      </w:r>
      <w:r w:rsidR="004C1051" w:rsidRPr="00700FC6">
        <w:rPr>
          <w:rFonts w:asciiTheme="majorBidi" w:eastAsia="Calibri" w:hAnsiTheme="majorBidi" w:cstheme="majorBidi"/>
          <w:color w:val="000000"/>
        </w:rPr>
        <w:t xml:space="preserve"> as high clinical suspicion and 24 cases as intermediate clinical suspicion</w:t>
      </w:r>
      <w:r w:rsidR="008D150E" w:rsidRPr="00700FC6">
        <w:rPr>
          <w:rFonts w:asciiTheme="majorBidi" w:eastAsia="Calibri" w:hAnsiTheme="majorBidi" w:cstheme="majorBidi"/>
          <w:color w:val="000000"/>
        </w:rPr>
        <w:t xml:space="preserve"> </w:t>
      </w:r>
      <w:r w:rsidR="008D150E" w:rsidRPr="00700FC6">
        <w:rPr>
          <w:rFonts w:asciiTheme="majorBidi" w:eastAsia="Calibri" w:hAnsiTheme="majorBidi" w:cstheme="majorBidi"/>
          <w:b/>
          <w:bCs/>
          <w:color w:val="000000"/>
        </w:rPr>
        <w:t>(13)</w:t>
      </w:r>
      <w:r w:rsidR="004C1051" w:rsidRPr="00700FC6">
        <w:rPr>
          <w:rFonts w:asciiTheme="majorBidi" w:eastAsia="Calibri" w:hAnsiTheme="majorBidi" w:cstheme="majorBidi"/>
          <w:b/>
          <w:bCs/>
          <w:color w:val="000000"/>
        </w:rPr>
        <w:t>.</w:t>
      </w:r>
      <w:r w:rsidR="00ED311A" w:rsidRPr="00700FC6">
        <w:rPr>
          <w:rFonts w:asciiTheme="majorBidi" w:eastAsia="Calibri" w:hAnsiTheme="majorBidi" w:cstheme="majorBidi"/>
          <w:b/>
          <w:bCs/>
          <w:color w:val="000000"/>
        </w:rPr>
        <w:t xml:space="preserve"> </w:t>
      </w:r>
      <w:r w:rsidR="004C1051" w:rsidRPr="00700FC6">
        <w:rPr>
          <w:rFonts w:asciiTheme="majorBidi" w:hAnsiTheme="majorBidi" w:cstheme="majorBidi"/>
        </w:rPr>
        <w:t xml:space="preserve">We observed that DVT history was significantly </w:t>
      </w:r>
      <w:r w:rsidR="00CC49F2">
        <w:rPr>
          <w:rFonts w:asciiTheme="majorBidi" w:hAnsiTheme="majorBidi" w:cstheme="majorBidi"/>
        </w:rPr>
        <w:t>elevated</w:t>
      </w:r>
      <w:r w:rsidR="004C1051" w:rsidRPr="00700FC6">
        <w:rPr>
          <w:rFonts w:asciiTheme="majorBidi" w:hAnsiTheme="majorBidi" w:cstheme="majorBidi"/>
        </w:rPr>
        <w:t xml:space="preserve"> in PE positive group (P</w:t>
      </w:r>
      <w:r w:rsidR="00D673AD" w:rsidRPr="00700FC6">
        <w:rPr>
          <w:rFonts w:asciiTheme="majorBidi" w:hAnsiTheme="majorBidi" w:cstheme="majorBidi"/>
        </w:rPr>
        <w:t>=0</w:t>
      </w:r>
      <w:r w:rsidR="00CC49F2">
        <w:rPr>
          <w:rFonts w:asciiTheme="majorBidi" w:hAnsiTheme="majorBidi" w:cstheme="majorBidi"/>
        </w:rPr>
        <w:t>.001)</w:t>
      </w:r>
      <w:r w:rsidR="004C1051" w:rsidRPr="00700FC6">
        <w:rPr>
          <w:rFonts w:asciiTheme="majorBidi" w:hAnsiTheme="majorBidi" w:cstheme="majorBidi"/>
        </w:rPr>
        <w:t xml:space="preserve"> and post</w:t>
      </w:r>
      <w:r w:rsidR="00D673AD" w:rsidRPr="00700FC6">
        <w:rPr>
          <w:rFonts w:asciiTheme="majorBidi" w:hAnsiTheme="majorBidi" w:cstheme="majorBidi"/>
        </w:rPr>
        <w:t>-</w:t>
      </w:r>
      <w:r w:rsidR="004C1051" w:rsidRPr="00700FC6">
        <w:rPr>
          <w:rFonts w:asciiTheme="majorBidi" w:hAnsiTheme="majorBidi" w:cstheme="majorBidi"/>
        </w:rPr>
        <w:t>operative history was also observed significantly higher in PE positive group (P</w:t>
      </w:r>
      <w:r w:rsidR="00D673AD" w:rsidRPr="00700FC6">
        <w:rPr>
          <w:rFonts w:asciiTheme="majorBidi" w:hAnsiTheme="majorBidi" w:cstheme="majorBidi"/>
        </w:rPr>
        <w:t>=0</w:t>
      </w:r>
      <w:r w:rsidR="004C1051" w:rsidRPr="00700FC6">
        <w:rPr>
          <w:rFonts w:asciiTheme="majorBidi" w:hAnsiTheme="majorBidi" w:cstheme="majorBidi"/>
        </w:rPr>
        <w:t xml:space="preserve">.006). </w:t>
      </w:r>
      <w:r w:rsidR="004C1051" w:rsidRPr="00700FC6">
        <w:rPr>
          <w:rFonts w:asciiTheme="majorBidi" w:eastAsia="Calibri" w:hAnsiTheme="majorBidi" w:cstheme="majorBidi"/>
        </w:rPr>
        <w:t>Kagima</w:t>
      </w:r>
      <w:r w:rsidR="004C1051" w:rsidRPr="00700FC6">
        <w:rPr>
          <w:rFonts w:asciiTheme="majorBidi" w:hAnsiTheme="majorBidi" w:cstheme="majorBidi"/>
          <w:lang w:val="en-GB"/>
        </w:rPr>
        <w:t xml:space="preserve"> </w:t>
      </w:r>
      <w:r w:rsidR="00D673AD" w:rsidRPr="00700FC6">
        <w:rPr>
          <w:rFonts w:asciiTheme="majorBidi" w:hAnsiTheme="majorBidi" w:cstheme="majorBidi"/>
        </w:rPr>
        <w:t>and collagues</w:t>
      </w:r>
      <w:r w:rsidR="004C1051" w:rsidRPr="00700FC6">
        <w:rPr>
          <w:rFonts w:asciiTheme="majorBidi" w:hAnsiTheme="majorBidi" w:cstheme="majorBidi"/>
        </w:rPr>
        <w:t xml:space="preserve"> </w:t>
      </w:r>
      <w:r w:rsidR="004C1051" w:rsidRPr="00700FC6">
        <w:rPr>
          <w:rFonts w:asciiTheme="majorBidi" w:eastAsia="Calibri" w:hAnsiTheme="majorBidi" w:cstheme="majorBidi"/>
          <w:color w:val="000000"/>
        </w:rPr>
        <w:t xml:space="preserve">evaluated the risk factors in their patient groups and found that at least one risk factor is present in 72% of their cases and DVT was </w:t>
      </w:r>
      <w:r w:rsidR="00CC49F2">
        <w:rPr>
          <w:rFonts w:asciiTheme="majorBidi" w:eastAsia="Calibri" w:hAnsiTheme="majorBidi" w:cstheme="majorBidi"/>
          <w:color w:val="000000"/>
        </w:rPr>
        <w:t>noticed</w:t>
      </w:r>
      <w:r w:rsidR="004C1051" w:rsidRPr="00700FC6">
        <w:rPr>
          <w:rFonts w:asciiTheme="majorBidi" w:eastAsia="Calibri" w:hAnsiTheme="majorBidi" w:cstheme="majorBidi"/>
          <w:color w:val="000000"/>
        </w:rPr>
        <w:t xml:space="preserve"> significantly higher in PE positive group (P &lt; 0.05)</w:t>
      </w:r>
      <w:r w:rsidR="00ED311A" w:rsidRPr="00700FC6">
        <w:rPr>
          <w:rFonts w:asciiTheme="majorBidi" w:eastAsia="Calibri" w:hAnsiTheme="majorBidi" w:cstheme="majorBidi"/>
          <w:color w:val="000000"/>
        </w:rPr>
        <w:t xml:space="preserve"> </w:t>
      </w:r>
      <w:r w:rsidR="00D673AD" w:rsidRPr="00700FC6">
        <w:rPr>
          <w:rFonts w:asciiTheme="majorBidi" w:eastAsia="Calibri" w:hAnsiTheme="majorBidi" w:cstheme="majorBidi"/>
          <w:b/>
          <w:bCs/>
          <w:color w:val="000000"/>
        </w:rPr>
        <w:t>(14)</w:t>
      </w:r>
      <w:r w:rsidR="004C1051" w:rsidRPr="00700FC6">
        <w:rPr>
          <w:rFonts w:asciiTheme="majorBidi" w:eastAsia="Calibri" w:hAnsiTheme="majorBidi" w:cstheme="majorBidi"/>
          <w:b/>
          <w:bCs/>
          <w:color w:val="000000"/>
        </w:rPr>
        <w:t>.</w:t>
      </w:r>
      <w:r w:rsidR="00ED311A" w:rsidRPr="00700FC6">
        <w:rPr>
          <w:rFonts w:asciiTheme="majorBidi" w:eastAsia="Calibri" w:hAnsiTheme="majorBidi" w:cstheme="majorBidi"/>
          <w:b/>
          <w:bCs/>
          <w:color w:val="000000"/>
        </w:rPr>
        <w:t xml:space="preserve"> </w:t>
      </w:r>
      <w:r w:rsidR="00CC49F2">
        <w:rPr>
          <w:rFonts w:asciiTheme="majorBidi" w:hAnsiTheme="majorBidi" w:cstheme="majorBidi"/>
        </w:rPr>
        <w:t xml:space="preserve">The habitual </w:t>
      </w:r>
      <w:r w:rsidR="00F62F94" w:rsidRPr="00700FC6">
        <w:rPr>
          <w:rFonts w:asciiTheme="majorBidi" w:hAnsiTheme="majorBidi" w:cstheme="majorBidi"/>
        </w:rPr>
        <w:t>findings</w:t>
      </w:r>
      <w:r w:rsidR="00F62F94">
        <w:rPr>
          <w:rFonts w:asciiTheme="majorBidi" w:hAnsiTheme="majorBidi" w:cstheme="majorBidi"/>
        </w:rPr>
        <w:t xml:space="preserve"> in</w:t>
      </w:r>
      <w:r w:rsidR="00F62F94" w:rsidRPr="00700FC6">
        <w:rPr>
          <w:rFonts w:asciiTheme="majorBidi" w:hAnsiTheme="majorBidi" w:cstheme="majorBidi"/>
        </w:rPr>
        <w:t xml:space="preserve"> </w:t>
      </w:r>
      <w:r w:rsidR="004C1051" w:rsidRPr="00700FC6">
        <w:rPr>
          <w:rFonts w:asciiTheme="majorBidi" w:hAnsiTheme="majorBidi" w:cstheme="majorBidi"/>
        </w:rPr>
        <w:t>chest X-ray of our patients were consolidation (</w:t>
      </w:r>
      <w:r w:rsidR="004C1051" w:rsidRPr="00700FC6">
        <w:rPr>
          <w:rFonts w:asciiTheme="majorBidi" w:eastAsia="Calibri" w:hAnsiTheme="majorBidi" w:cstheme="majorBidi"/>
        </w:rPr>
        <w:t xml:space="preserve">90 </w:t>
      </w:r>
      <w:r w:rsidR="004C1051" w:rsidRPr="00700FC6">
        <w:rPr>
          <w:rFonts w:asciiTheme="majorBidi" w:hAnsiTheme="majorBidi" w:cstheme="majorBidi"/>
        </w:rPr>
        <w:t xml:space="preserve">%), and (8 %) of them were normal. </w:t>
      </w:r>
      <w:r w:rsidR="004C1051" w:rsidRPr="00700FC6">
        <w:rPr>
          <w:rFonts w:asciiTheme="majorBidi" w:eastAsia="Calibri" w:hAnsiTheme="majorBidi" w:cstheme="majorBidi"/>
          <w:color w:val="000000"/>
        </w:rPr>
        <w:t>This agrees with</w:t>
      </w:r>
      <w:r w:rsidR="004C1051" w:rsidRPr="00700FC6">
        <w:rPr>
          <w:rFonts w:asciiTheme="majorBidi" w:eastAsia="Calibri" w:hAnsiTheme="majorBidi" w:cstheme="majorBidi"/>
          <w:b/>
          <w:bCs/>
          <w:color w:val="000000"/>
        </w:rPr>
        <w:t xml:space="preserve"> </w:t>
      </w:r>
      <w:r w:rsidR="004C1051" w:rsidRPr="00700FC6">
        <w:rPr>
          <w:rFonts w:asciiTheme="majorBidi" w:eastAsia="Calibri" w:hAnsiTheme="majorBidi" w:cstheme="majorBidi"/>
          <w:color w:val="000000"/>
        </w:rPr>
        <w:t>Comert et al</w:t>
      </w:r>
      <w:r w:rsidR="00203BE9" w:rsidRPr="00700FC6">
        <w:rPr>
          <w:rFonts w:asciiTheme="majorBidi" w:eastAsia="Calibri" w:hAnsiTheme="majorBidi" w:cstheme="majorBidi"/>
          <w:color w:val="000000"/>
        </w:rPr>
        <w:t>.</w:t>
      </w:r>
      <w:r w:rsidR="00203BE9" w:rsidRPr="00700FC6">
        <w:rPr>
          <w:rFonts w:asciiTheme="majorBidi" w:eastAsia="Calibri" w:hAnsiTheme="majorBidi" w:cstheme="majorBidi"/>
          <w:b/>
          <w:bCs/>
          <w:color w:val="000000"/>
        </w:rPr>
        <w:t xml:space="preserve"> </w:t>
      </w:r>
      <w:r w:rsidR="004C1051" w:rsidRPr="00700FC6">
        <w:rPr>
          <w:rFonts w:asciiTheme="majorBidi" w:eastAsia="Calibri" w:hAnsiTheme="majorBidi" w:cstheme="majorBidi"/>
          <w:color w:val="000000"/>
        </w:rPr>
        <w:t>who found pulmonary consolidation to be</w:t>
      </w:r>
      <w:r w:rsidR="004C1051" w:rsidRPr="00700FC6">
        <w:rPr>
          <w:rFonts w:asciiTheme="majorBidi" w:eastAsia="Calibri" w:hAnsiTheme="majorBidi" w:cstheme="majorBidi"/>
          <w:b/>
          <w:bCs/>
          <w:color w:val="000000"/>
        </w:rPr>
        <w:t xml:space="preserve"> </w:t>
      </w:r>
      <w:r w:rsidR="004C1051" w:rsidRPr="00700FC6">
        <w:rPr>
          <w:rFonts w:asciiTheme="majorBidi" w:eastAsia="Calibri" w:hAnsiTheme="majorBidi" w:cstheme="majorBidi"/>
          <w:color w:val="000000"/>
        </w:rPr>
        <w:t>the</w:t>
      </w:r>
      <w:r w:rsidR="004C1051" w:rsidRPr="00700FC6">
        <w:rPr>
          <w:rFonts w:asciiTheme="majorBidi" w:eastAsia="Calibri" w:hAnsiTheme="majorBidi" w:cstheme="majorBidi"/>
          <w:b/>
          <w:bCs/>
          <w:color w:val="000000"/>
        </w:rPr>
        <w:t xml:space="preserve"> </w:t>
      </w:r>
      <w:r w:rsidR="00F62F94">
        <w:rPr>
          <w:rFonts w:asciiTheme="majorBidi" w:eastAsia="Calibri" w:hAnsiTheme="majorBidi" w:cstheme="majorBidi"/>
          <w:color w:val="000000"/>
        </w:rPr>
        <w:t>habitual</w:t>
      </w:r>
      <w:r w:rsidR="004C1051" w:rsidRPr="00700FC6">
        <w:rPr>
          <w:rFonts w:asciiTheme="majorBidi" w:eastAsia="Calibri" w:hAnsiTheme="majorBidi" w:cstheme="majorBidi"/>
          <w:color w:val="000000"/>
        </w:rPr>
        <w:t xml:space="preserve"> chest X-ray findings (43.4%) in their PE positive group</w:t>
      </w:r>
      <w:r w:rsidR="00203BE9" w:rsidRPr="00700FC6">
        <w:rPr>
          <w:rFonts w:asciiTheme="majorBidi" w:eastAsia="Calibri" w:hAnsiTheme="majorBidi" w:cstheme="majorBidi"/>
          <w:color w:val="000000"/>
        </w:rPr>
        <w:t xml:space="preserve"> </w:t>
      </w:r>
      <w:r w:rsidR="00203BE9" w:rsidRPr="00700FC6">
        <w:rPr>
          <w:rFonts w:asciiTheme="majorBidi" w:eastAsia="Calibri" w:hAnsiTheme="majorBidi" w:cstheme="majorBidi"/>
          <w:b/>
          <w:bCs/>
          <w:color w:val="000000"/>
        </w:rPr>
        <w:t>(13)</w:t>
      </w:r>
      <w:r w:rsidR="004C1051" w:rsidRPr="00700FC6">
        <w:rPr>
          <w:rFonts w:asciiTheme="majorBidi" w:eastAsia="Calibri" w:hAnsiTheme="majorBidi" w:cstheme="majorBidi"/>
          <w:b/>
          <w:bCs/>
          <w:color w:val="000000"/>
        </w:rPr>
        <w:t>.</w:t>
      </w:r>
      <w:r w:rsidR="00ED311A" w:rsidRPr="00700FC6">
        <w:rPr>
          <w:rFonts w:asciiTheme="majorBidi" w:eastAsia="Calibri" w:hAnsiTheme="majorBidi" w:cstheme="majorBidi"/>
          <w:b/>
          <w:bCs/>
          <w:color w:val="000000"/>
        </w:rPr>
        <w:t xml:space="preserve"> </w:t>
      </w:r>
      <w:r w:rsidR="004C1051" w:rsidRPr="00700FC6">
        <w:rPr>
          <w:rFonts w:asciiTheme="majorBidi" w:hAnsiTheme="majorBidi" w:cstheme="majorBidi"/>
        </w:rPr>
        <w:t>According to distribution of ultra-sonographic finding in the studied group (shape of lesion) we found 26 (</w:t>
      </w:r>
      <w:r w:rsidR="004C1051" w:rsidRPr="00700FC6">
        <w:rPr>
          <w:rFonts w:asciiTheme="majorBidi" w:hAnsiTheme="majorBidi" w:cstheme="majorBidi"/>
          <w:lang w:val="en-GB"/>
        </w:rPr>
        <w:t xml:space="preserve">52%) </w:t>
      </w:r>
      <w:r w:rsidR="004C1051" w:rsidRPr="00700FC6">
        <w:rPr>
          <w:rFonts w:asciiTheme="majorBidi" w:hAnsiTheme="majorBidi" w:cstheme="majorBidi"/>
        </w:rPr>
        <w:t>hypoechoic, triangular, or wedge-shaped, subpleural lesions and 12 (</w:t>
      </w:r>
      <w:r w:rsidR="004C1051" w:rsidRPr="00700FC6">
        <w:rPr>
          <w:rFonts w:asciiTheme="majorBidi" w:hAnsiTheme="majorBidi" w:cstheme="majorBidi"/>
          <w:color w:val="000000"/>
          <w:lang w:val="en-GB"/>
        </w:rPr>
        <w:t xml:space="preserve">24%) </w:t>
      </w:r>
      <w:r w:rsidR="004C1051" w:rsidRPr="00700FC6">
        <w:rPr>
          <w:rFonts w:asciiTheme="majorBidi" w:hAnsiTheme="majorBidi" w:cstheme="majorBidi"/>
        </w:rPr>
        <w:t xml:space="preserve">pleural effusions were </w:t>
      </w:r>
      <w:r w:rsidR="00F62F94">
        <w:rPr>
          <w:rFonts w:asciiTheme="majorBidi" w:hAnsiTheme="majorBidi" w:cstheme="majorBidi"/>
        </w:rPr>
        <w:t>detected by TUS</w:t>
      </w:r>
      <w:r w:rsidR="004C1051" w:rsidRPr="003A6890">
        <w:rPr>
          <w:rFonts w:asciiTheme="majorBidi" w:hAnsiTheme="majorBidi" w:cstheme="majorBidi"/>
        </w:rPr>
        <w:t>.</w:t>
      </w:r>
      <w:r w:rsidR="00ED311A" w:rsidRPr="003A6890">
        <w:rPr>
          <w:rFonts w:asciiTheme="majorBidi" w:hAnsiTheme="majorBidi" w:cstheme="majorBidi"/>
        </w:rPr>
        <w:t xml:space="preserve"> </w:t>
      </w:r>
      <w:r w:rsidR="0020392D" w:rsidRPr="003A6890">
        <w:rPr>
          <w:rFonts w:asciiTheme="majorBidi" w:hAnsiTheme="majorBidi" w:cstheme="majorBidi"/>
        </w:rPr>
        <w:t xml:space="preserve">In a </w:t>
      </w:r>
      <w:r w:rsidR="00203BE9" w:rsidRPr="003A6890">
        <w:rPr>
          <w:rFonts w:asciiTheme="majorBidi" w:hAnsiTheme="majorBidi" w:cstheme="majorBidi"/>
        </w:rPr>
        <w:t xml:space="preserve">similar </w:t>
      </w:r>
      <w:r w:rsidR="0020392D" w:rsidRPr="003A6890">
        <w:rPr>
          <w:rFonts w:asciiTheme="majorBidi" w:hAnsiTheme="majorBidi" w:cstheme="majorBidi"/>
        </w:rPr>
        <w:t xml:space="preserve">study done by </w:t>
      </w:r>
      <w:r w:rsidR="00203BE9" w:rsidRPr="003A6890">
        <w:rPr>
          <w:rFonts w:asciiTheme="majorBidi" w:hAnsiTheme="majorBidi" w:cstheme="majorBidi"/>
        </w:rPr>
        <w:t>Sayed and his coworkers</w:t>
      </w:r>
      <w:r w:rsidR="00203BE9" w:rsidRPr="003A6890">
        <w:rPr>
          <w:rFonts w:asciiTheme="majorBidi" w:hAnsiTheme="majorBidi" w:cstheme="majorBidi"/>
          <w:b/>
          <w:bCs/>
        </w:rPr>
        <w:t xml:space="preserve">, </w:t>
      </w:r>
      <w:r w:rsidR="0020392D" w:rsidRPr="003A6890">
        <w:rPr>
          <w:rFonts w:asciiTheme="majorBidi" w:hAnsiTheme="majorBidi" w:cstheme="majorBidi"/>
        </w:rPr>
        <w:t>they</w:t>
      </w:r>
      <w:r w:rsidR="0020392D" w:rsidRPr="003A6890">
        <w:rPr>
          <w:rFonts w:asciiTheme="majorBidi" w:hAnsiTheme="majorBidi" w:cstheme="majorBidi"/>
          <w:lang w:bidi="ar-EG"/>
        </w:rPr>
        <w:t xml:space="preserve"> </w:t>
      </w:r>
      <w:r w:rsidR="0020392D" w:rsidRPr="003A6890">
        <w:rPr>
          <w:rFonts w:asciiTheme="majorBidi" w:hAnsiTheme="majorBidi" w:cstheme="majorBidi"/>
          <w:lang w:val="en-GB" w:bidi="ar-EG"/>
        </w:rPr>
        <w:t xml:space="preserve">found that </w:t>
      </w:r>
      <w:r w:rsidR="0020392D" w:rsidRPr="003A6890">
        <w:rPr>
          <w:rFonts w:asciiTheme="majorBidi" w:hAnsiTheme="majorBidi" w:cstheme="majorBidi"/>
          <w:lang w:val="en-GB"/>
        </w:rPr>
        <w:t xml:space="preserve">the </w:t>
      </w:r>
      <w:r w:rsidR="003A6890" w:rsidRPr="003A6890">
        <w:rPr>
          <w:rFonts w:asciiTheme="majorBidi" w:hAnsiTheme="majorBidi" w:cstheme="majorBidi"/>
          <w:lang w:val="en-GB"/>
        </w:rPr>
        <w:t>appearance</w:t>
      </w:r>
      <w:r w:rsidR="0020392D" w:rsidRPr="003A6890">
        <w:rPr>
          <w:rFonts w:asciiTheme="majorBidi" w:hAnsiTheme="majorBidi" w:cstheme="majorBidi"/>
          <w:lang w:val="en-GB"/>
        </w:rPr>
        <w:t xml:space="preserve"> of parenchymatous lesions</w:t>
      </w:r>
      <w:r w:rsidR="0020392D" w:rsidRPr="00700FC6">
        <w:rPr>
          <w:rFonts w:asciiTheme="majorBidi" w:hAnsiTheme="majorBidi" w:cstheme="majorBidi"/>
          <w:lang w:val="en-GB"/>
        </w:rPr>
        <w:t xml:space="preserve"> in their </w:t>
      </w:r>
      <w:r w:rsidR="00486E60">
        <w:rPr>
          <w:rFonts w:asciiTheme="majorBidi" w:hAnsiTheme="majorBidi" w:cstheme="majorBidi"/>
          <w:lang w:val="en-GB"/>
        </w:rPr>
        <w:t>PE</w:t>
      </w:r>
      <w:r w:rsidR="0020392D" w:rsidRPr="00700FC6">
        <w:rPr>
          <w:rFonts w:asciiTheme="majorBidi" w:hAnsiTheme="majorBidi" w:cstheme="majorBidi"/>
          <w:lang w:val="en-GB"/>
        </w:rPr>
        <w:t xml:space="preserve"> cases were triangular in 55.6% which is similar to our results</w:t>
      </w:r>
      <w:r w:rsidR="00203BE9" w:rsidRPr="00700FC6">
        <w:rPr>
          <w:rFonts w:asciiTheme="majorBidi" w:hAnsiTheme="majorBidi" w:cstheme="majorBidi"/>
          <w:lang w:val="en-GB"/>
        </w:rPr>
        <w:t xml:space="preserve"> </w:t>
      </w:r>
      <w:r w:rsidR="00203BE9" w:rsidRPr="00700FC6">
        <w:rPr>
          <w:rFonts w:asciiTheme="majorBidi" w:hAnsiTheme="majorBidi" w:cstheme="majorBidi"/>
          <w:b/>
          <w:bCs/>
          <w:lang w:val="en-GB"/>
        </w:rPr>
        <w:t>(15)</w:t>
      </w:r>
      <w:r w:rsidR="0020392D" w:rsidRPr="00700FC6">
        <w:rPr>
          <w:rFonts w:asciiTheme="majorBidi" w:hAnsiTheme="majorBidi" w:cstheme="majorBidi"/>
          <w:b/>
          <w:bCs/>
          <w:lang w:val="en-GB"/>
        </w:rPr>
        <w:t>.</w:t>
      </w:r>
      <w:r w:rsidR="00ED311A" w:rsidRPr="00700FC6">
        <w:rPr>
          <w:rFonts w:asciiTheme="majorBidi" w:hAnsiTheme="majorBidi" w:cstheme="majorBidi"/>
          <w:b/>
          <w:bCs/>
          <w:lang w:val="en-GB"/>
        </w:rPr>
        <w:t xml:space="preserve"> </w:t>
      </w:r>
      <w:r w:rsidR="00203BE9" w:rsidRPr="00700FC6">
        <w:rPr>
          <w:rFonts w:asciiTheme="majorBidi" w:hAnsiTheme="majorBidi" w:cstheme="majorBidi"/>
          <w:color w:val="000000"/>
        </w:rPr>
        <w:t>In the current study, p</w:t>
      </w:r>
      <w:r w:rsidR="0020392D" w:rsidRPr="00700FC6">
        <w:rPr>
          <w:rFonts w:asciiTheme="majorBidi" w:hAnsiTheme="majorBidi" w:cstheme="majorBidi"/>
          <w:color w:val="000000"/>
          <w:lang w:val="en-GB"/>
        </w:rPr>
        <w:t xml:space="preserve">leural effusion was detected in 24% of our </w:t>
      </w:r>
      <w:r w:rsidR="00203BE9" w:rsidRPr="00700FC6">
        <w:rPr>
          <w:rFonts w:asciiTheme="majorBidi" w:hAnsiTheme="majorBidi" w:cstheme="majorBidi"/>
          <w:color w:val="000000"/>
          <w:lang w:val="en-GB"/>
        </w:rPr>
        <w:t xml:space="preserve">cases, which agreed </w:t>
      </w:r>
      <w:r w:rsidR="0020392D" w:rsidRPr="00700FC6">
        <w:rPr>
          <w:rFonts w:asciiTheme="majorBidi" w:hAnsiTheme="majorBidi" w:cstheme="majorBidi"/>
          <w:color w:val="000000"/>
          <w:lang w:val="en-GB"/>
        </w:rPr>
        <w:t>with Comert et al</w:t>
      </w:r>
      <w:r w:rsidR="00203BE9" w:rsidRPr="00700FC6">
        <w:rPr>
          <w:rFonts w:asciiTheme="majorBidi" w:hAnsiTheme="majorBidi" w:cstheme="majorBidi"/>
          <w:color w:val="000000"/>
          <w:lang w:val="en-GB"/>
        </w:rPr>
        <w:t>.</w:t>
      </w:r>
      <w:r w:rsidR="0020392D" w:rsidRPr="00700FC6">
        <w:rPr>
          <w:rFonts w:asciiTheme="majorBidi" w:hAnsiTheme="majorBidi" w:cstheme="majorBidi"/>
          <w:color w:val="000000"/>
          <w:lang w:val="en-GB"/>
        </w:rPr>
        <w:t xml:space="preserve"> who found basal pleural effusion in 19% of cases</w:t>
      </w:r>
      <w:r w:rsidR="00203BE9" w:rsidRPr="00700FC6">
        <w:rPr>
          <w:rFonts w:asciiTheme="majorBidi" w:hAnsiTheme="majorBidi" w:cstheme="majorBidi"/>
          <w:color w:val="000000"/>
          <w:lang w:val="en-GB"/>
        </w:rPr>
        <w:t xml:space="preserve"> </w:t>
      </w:r>
      <w:r w:rsidR="00203BE9" w:rsidRPr="00700FC6">
        <w:rPr>
          <w:rFonts w:asciiTheme="majorBidi" w:hAnsiTheme="majorBidi" w:cstheme="majorBidi"/>
          <w:b/>
          <w:bCs/>
          <w:color w:val="000000"/>
          <w:lang w:val="en-GB"/>
        </w:rPr>
        <w:t>(13)</w:t>
      </w:r>
      <w:r w:rsidR="0020392D" w:rsidRPr="00700FC6">
        <w:rPr>
          <w:rFonts w:asciiTheme="majorBidi" w:hAnsiTheme="majorBidi" w:cstheme="majorBidi"/>
          <w:b/>
          <w:bCs/>
          <w:lang w:val="en-GB"/>
        </w:rPr>
        <w:t>.</w:t>
      </w:r>
      <w:r w:rsidR="00ED311A" w:rsidRPr="00700FC6">
        <w:rPr>
          <w:rFonts w:asciiTheme="majorBidi" w:hAnsiTheme="majorBidi" w:cstheme="majorBidi"/>
          <w:b/>
          <w:bCs/>
          <w:lang w:val="en-GB"/>
        </w:rPr>
        <w:t xml:space="preserve"> </w:t>
      </w:r>
      <w:r w:rsidR="00203BE9" w:rsidRPr="00700FC6">
        <w:rPr>
          <w:rFonts w:asciiTheme="majorBidi" w:eastAsia="Calibri" w:hAnsiTheme="majorBidi" w:cstheme="majorBidi"/>
          <w:lang w:val="en-GB"/>
        </w:rPr>
        <w:t>C</w:t>
      </w:r>
      <w:r w:rsidR="0020392D" w:rsidRPr="00700FC6">
        <w:rPr>
          <w:rFonts w:asciiTheme="majorBidi" w:eastAsia="Calibri" w:hAnsiTheme="majorBidi" w:cstheme="majorBidi"/>
          <w:lang w:val="en-GB"/>
        </w:rPr>
        <w:t xml:space="preserve">oloured doppler signal was </w:t>
      </w:r>
      <w:r w:rsidR="0020392D" w:rsidRPr="00700FC6">
        <w:rPr>
          <w:rFonts w:asciiTheme="majorBidi" w:hAnsiTheme="majorBidi" w:cstheme="majorBidi"/>
          <w:lang w:val="en-GB"/>
        </w:rPr>
        <w:t xml:space="preserve">absent in </w:t>
      </w:r>
      <w:r w:rsidR="0020392D" w:rsidRPr="00700FC6">
        <w:rPr>
          <w:rFonts w:asciiTheme="majorBidi" w:hAnsiTheme="majorBidi" w:cstheme="majorBidi"/>
        </w:rPr>
        <w:t xml:space="preserve">60% </w:t>
      </w:r>
      <w:r w:rsidR="0020392D" w:rsidRPr="00700FC6">
        <w:rPr>
          <w:rFonts w:asciiTheme="majorBidi" w:eastAsia="Calibri" w:hAnsiTheme="majorBidi" w:cstheme="majorBidi"/>
          <w:lang w:val="en-GB"/>
        </w:rPr>
        <w:t>of the suspected lesions of PE</w:t>
      </w:r>
      <w:r w:rsidR="00203BE9" w:rsidRPr="00700FC6">
        <w:rPr>
          <w:rFonts w:asciiTheme="majorBidi" w:eastAsia="Calibri" w:hAnsiTheme="majorBidi" w:cstheme="majorBidi"/>
          <w:lang w:val="en-GB"/>
        </w:rPr>
        <w:t xml:space="preserve"> in this study</w:t>
      </w:r>
      <w:r w:rsidR="0020392D" w:rsidRPr="00700FC6">
        <w:rPr>
          <w:rFonts w:asciiTheme="majorBidi" w:eastAsia="Calibri" w:hAnsiTheme="majorBidi" w:cstheme="majorBidi"/>
          <w:lang w:val="en-GB"/>
        </w:rPr>
        <w:t xml:space="preserve">, </w:t>
      </w:r>
      <w:r w:rsidR="00203BE9" w:rsidRPr="00700FC6">
        <w:rPr>
          <w:rFonts w:asciiTheme="majorBidi" w:eastAsia="Calibri" w:hAnsiTheme="majorBidi" w:cstheme="majorBidi"/>
          <w:lang w:val="en-GB"/>
        </w:rPr>
        <w:t>similarily</w:t>
      </w:r>
      <w:r w:rsidR="0020392D" w:rsidRPr="00700FC6">
        <w:rPr>
          <w:rFonts w:asciiTheme="majorBidi" w:eastAsia="Calibri" w:hAnsiTheme="majorBidi" w:cstheme="majorBidi"/>
          <w:lang w:val="en-GB"/>
        </w:rPr>
        <w:t xml:space="preserve"> </w:t>
      </w:r>
      <w:r w:rsidR="00203BE9" w:rsidRPr="00700FC6">
        <w:rPr>
          <w:rFonts w:asciiTheme="majorBidi" w:hAnsiTheme="majorBidi" w:cstheme="majorBidi"/>
        </w:rPr>
        <w:t>Sayed</w:t>
      </w:r>
      <w:r w:rsidR="0020392D" w:rsidRPr="00700FC6">
        <w:rPr>
          <w:rFonts w:asciiTheme="majorBidi" w:hAnsiTheme="majorBidi" w:cstheme="majorBidi"/>
        </w:rPr>
        <w:t xml:space="preserve"> </w:t>
      </w:r>
      <w:r w:rsidR="00203BE9" w:rsidRPr="00700FC6">
        <w:rPr>
          <w:rFonts w:asciiTheme="majorBidi" w:hAnsiTheme="majorBidi" w:cstheme="majorBidi"/>
        </w:rPr>
        <w:t>and his coworkers</w:t>
      </w:r>
      <w:r w:rsidR="0020392D" w:rsidRPr="00700FC6">
        <w:rPr>
          <w:rFonts w:asciiTheme="majorBidi" w:hAnsiTheme="majorBidi" w:cstheme="majorBidi"/>
          <w:b/>
          <w:bCs/>
        </w:rPr>
        <w:t xml:space="preserve"> </w:t>
      </w:r>
      <w:r w:rsidR="0020392D" w:rsidRPr="00700FC6">
        <w:rPr>
          <w:rFonts w:asciiTheme="majorBidi" w:hAnsiTheme="majorBidi" w:cstheme="majorBidi"/>
          <w:lang w:val="en-GB" w:bidi="ar-EG"/>
        </w:rPr>
        <w:t xml:space="preserve">found that </w:t>
      </w:r>
      <w:r w:rsidR="0020392D" w:rsidRPr="00700FC6">
        <w:rPr>
          <w:rFonts w:asciiTheme="majorBidi" w:hAnsiTheme="majorBidi" w:cstheme="majorBidi"/>
          <w:lang w:val="en-GB"/>
        </w:rPr>
        <w:t xml:space="preserve">the colour flow signal was </w:t>
      </w:r>
      <w:r w:rsidR="00A82B31">
        <w:rPr>
          <w:rFonts w:asciiTheme="majorBidi" w:hAnsiTheme="majorBidi" w:cstheme="majorBidi"/>
          <w:lang w:val="en-GB"/>
        </w:rPr>
        <w:t>missed</w:t>
      </w:r>
      <w:r w:rsidR="0020392D" w:rsidRPr="00700FC6">
        <w:rPr>
          <w:rFonts w:asciiTheme="majorBidi" w:hAnsiTheme="majorBidi" w:cstheme="majorBidi"/>
          <w:lang w:val="en-GB"/>
        </w:rPr>
        <w:t xml:space="preserve"> in 44.4% of patients</w:t>
      </w:r>
      <w:r w:rsidR="00203BE9" w:rsidRPr="00700FC6">
        <w:rPr>
          <w:rFonts w:asciiTheme="majorBidi" w:hAnsiTheme="majorBidi" w:cstheme="majorBidi"/>
          <w:lang w:val="en-GB"/>
        </w:rPr>
        <w:t xml:space="preserve"> </w:t>
      </w:r>
      <w:r w:rsidR="00203BE9" w:rsidRPr="00700FC6">
        <w:rPr>
          <w:rFonts w:asciiTheme="majorBidi" w:hAnsiTheme="majorBidi" w:cstheme="majorBidi"/>
          <w:b/>
          <w:bCs/>
          <w:lang w:val="en-GB"/>
        </w:rPr>
        <w:t>(15)</w:t>
      </w:r>
      <w:r w:rsidR="0020392D" w:rsidRPr="00700FC6">
        <w:rPr>
          <w:rFonts w:asciiTheme="majorBidi" w:hAnsiTheme="majorBidi" w:cstheme="majorBidi"/>
          <w:b/>
          <w:bCs/>
          <w:lang w:val="en-GB"/>
        </w:rPr>
        <w:t>.</w:t>
      </w:r>
      <w:r w:rsidR="00ED311A" w:rsidRPr="00700FC6">
        <w:rPr>
          <w:rFonts w:asciiTheme="majorBidi" w:hAnsiTheme="majorBidi" w:cstheme="majorBidi"/>
          <w:b/>
          <w:bCs/>
          <w:lang w:val="en-GB"/>
        </w:rPr>
        <w:t xml:space="preserve"> </w:t>
      </w:r>
      <w:r w:rsidR="00203BE9" w:rsidRPr="00700FC6">
        <w:rPr>
          <w:rFonts w:asciiTheme="majorBidi" w:hAnsiTheme="majorBidi" w:cstheme="majorBidi"/>
        </w:rPr>
        <w:t>T</w:t>
      </w:r>
      <w:r w:rsidR="0020392D" w:rsidRPr="00700FC6">
        <w:rPr>
          <w:rFonts w:asciiTheme="majorBidi" w:hAnsiTheme="majorBidi" w:cstheme="majorBidi"/>
        </w:rPr>
        <w:t xml:space="preserve">he </w:t>
      </w:r>
      <w:r w:rsidR="00203BE9" w:rsidRPr="00700FC6">
        <w:rPr>
          <w:rFonts w:asciiTheme="majorBidi" w:hAnsiTheme="majorBidi" w:cstheme="majorBidi"/>
        </w:rPr>
        <w:t>majorities of the lesions (70%) were</w:t>
      </w:r>
      <w:r w:rsidR="0020392D" w:rsidRPr="00700FC6">
        <w:rPr>
          <w:rFonts w:asciiTheme="majorBidi" w:hAnsiTheme="majorBidi" w:cstheme="majorBidi"/>
        </w:rPr>
        <w:t xml:space="preserve"> determined in the posterior lower part of lungs and were more in the right side (60%)</w:t>
      </w:r>
      <w:r w:rsidR="00203BE9" w:rsidRPr="00700FC6">
        <w:rPr>
          <w:rFonts w:asciiTheme="majorBidi" w:hAnsiTheme="majorBidi" w:cstheme="majorBidi"/>
        </w:rPr>
        <w:t xml:space="preserve"> in this work. </w:t>
      </w:r>
      <w:r w:rsidR="00203BE9" w:rsidRPr="00700FC6">
        <w:rPr>
          <w:rFonts w:asciiTheme="majorBidi" w:hAnsiTheme="majorBidi" w:cstheme="majorBidi"/>
          <w:color w:val="000000"/>
          <w:lang w:val="en-GB"/>
        </w:rPr>
        <w:t>In a comparable study</w:t>
      </w:r>
      <w:r w:rsidR="00696B7F" w:rsidRPr="00700FC6">
        <w:rPr>
          <w:rFonts w:asciiTheme="majorBidi" w:hAnsiTheme="majorBidi" w:cstheme="majorBidi"/>
          <w:color w:val="000000"/>
          <w:lang w:val="en-GB"/>
        </w:rPr>
        <w:t xml:space="preserve"> done o patients with PE,</w:t>
      </w:r>
      <w:r w:rsidR="0020392D" w:rsidRPr="00700FC6">
        <w:rPr>
          <w:rFonts w:asciiTheme="majorBidi" w:hAnsiTheme="majorBidi" w:cstheme="majorBidi"/>
          <w:color w:val="000000"/>
          <w:lang w:val="en-GB"/>
        </w:rPr>
        <w:t xml:space="preserve"> the</w:t>
      </w:r>
      <w:r w:rsidR="0020392D" w:rsidRPr="00700FC6">
        <w:rPr>
          <w:rFonts w:asciiTheme="majorBidi" w:hAnsiTheme="majorBidi" w:cstheme="majorBidi"/>
          <w:b/>
          <w:bCs/>
          <w:color w:val="000000"/>
          <w:lang w:val="en-GB"/>
        </w:rPr>
        <w:t xml:space="preserve"> </w:t>
      </w:r>
      <w:r w:rsidR="0020392D" w:rsidRPr="00700FC6">
        <w:rPr>
          <w:rFonts w:asciiTheme="majorBidi" w:eastAsia="Calibri" w:hAnsiTheme="majorBidi" w:cstheme="majorBidi"/>
          <w:color w:val="000000"/>
        </w:rPr>
        <w:t>majority of the lesions (85.4%) in the lower part of lungs and 55.7% were on the right lung</w:t>
      </w:r>
      <w:r w:rsidR="00203BE9" w:rsidRPr="00700FC6">
        <w:rPr>
          <w:rFonts w:asciiTheme="majorBidi" w:eastAsia="Calibri" w:hAnsiTheme="majorBidi" w:cstheme="majorBidi"/>
          <w:color w:val="000000"/>
        </w:rPr>
        <w:t xml:space="preserve"> </w:t>
      </w:r>
      <w:r w:rsidR="00203BE9" w:rsidRPr="00700FC6">
        <w:rPr>
          <w:rFonts w:asciiTheme="majorBidi" w:eastAsia="Calibri" w:hAnsiTheme="majorBidi" w:cstheme="majorBidi"/>
          <w:b/>
          <w:bCs/>
          <w:color w:val="000000"/>
        </w:rPr>
        <w:t>(13)</w:t>
      </w:r>
      <w:r w:rsidR="0020392D" w:rsidRPr="00700FC6">
        <w:rPr>
          <w:rFonts w:asciiTheme="majorBidi" w:eastAsia="Calibri" w:hAnsiTheme="majorBidi" w:cstheme="majorBidi"/>
          <w:b/>
          <w:bCs/>
          <w:color w:val="000000"/>
        </w:rPr>
        <w:t>.</w:t>
      </w:r>
      <w:r w:rsidR="00ED311A" w:rsidRPr="00700FC6">
        <w:rPr>
          <w:rFonts w:asciiTheme="majorBidi" w:eastAsia="Calibri" w:hAnsiTheme="majorBidi" w:cstheme="majorBidi"/>
          <w:b/>
          <w:bCs/>
          <w:color w:val="000000"/>
        </w:rPr>
        <w:t xml:space="preserve"> </w:t>
      </w:r>
      <w:r w:rsidR="008A42F0" w:rsidRPr="00700FC6">
        <w:rPr>
          <w:rFonts w:asciiTheme="majorBidi" w:eastAsia="Calibri" w:hAnsiTheme="majorBidi" w:cstheme="majorBidi"/>
          <w:lang w:val="en-GB"/>
        </w:rPr>
        <w:t>T</w:t>
      </w:r>
      <w:r w:rsidR="006C20EE" w:rsidRPr="00700FC6">
        <w:rPr>
          <w:rFonts w:asciiTheme="majorBidi" w:eastAsia="Calibri" w:hAnsiTheme="majorBidi" w:cstheme="majorBidi"/>
          <w:lang w:val="en-GB"/>
        </w:rPr>
        <w:t xml:space="preserve">he most frequent lung profiles in ultrasound in </w:t>
      </w:r>
      <w:r w:rsidR="008A42F0" w:rsidRPr="00700FC6">
        <w:rPr>
          <w:rFonts w:asciiTheme="majorBidi" w:eastAsia="Calibri" w:hAnsiTheme="majorBidi" w:cstheme="majorBidi"/>
          <w:lang w:val="en-GB"/>
        </w:rPr>
        <w:t>this study were</w:t>
      </w:r>
      <w:r w:rsidR="006C20EE" w:rsidRPr="00700FC6">
        <w:rPr>
          <w:rFonts w:asciiTheme="majorBidi" w:eastAsia="Calibri" w:hAnsiTheme="majorBidi" w:cstheme="majorBidi"/>
          <w:lang w:val="en-GB"/>
        </w:rPr>
        <w:t xml:space="preserve"> A profile (94</w:t>
      </w:r>
      <w:r w:rsidR="006C20EE" w:rsidRPr="00700FC6">
        <w:rPr>
          <w:rFonts w:asciiTheme="majorBidi" w:hAnsiTheme="majorBidi" w:cstheme="majorBidi"/>
          <w:color w:val="000000"/>
          <w:lang w:val="en-GB"/>
        </w:rPr>
        <w:t>%).</w:t>
      </w:r>
      <w:r w:rsidR="00ED311A" w:rsidRPr="00700FC6">
        <w:rPr>
          <w:rFonts w:asciiTheme="majorBidi" w:hAnsiTheme="majorBidi" w:cstheme="majorBidi"/>
          <w:color w:val="000000"/>
          <w:lang w:val="en-GB"/>
        </w:rPr>
        <w:t xml:space="preserve"> </w:t>
      </w:r>
      <w:r w:rsidR="006C20EE" w:rsidRPr="00700FC6">
        <w:rPr>
          <w:rFonts w:asciiTheme="majorBidi" w:hAnsiTheme="majorBidi" w:cstheme="majorBidi"/>
          <w:lang w:val="en-GB"/>
        </w:rPr>
        <w:t>Profile A as the predominant profile seen in TUS was also found in 50</w:t>
      </w:r>
      <w:r w:rsidR="006C20EE" w:rsidRPr="00700FC6">
        <w:rPr>
          <w:rFonts w:asciiTheme="majorBidi" w:hAnsiTheme="majorBidi" w:cstheme="majorBidi"/>
          <w:color w:val="000000"/>
          <w:lang w:val="en-GB"/>
        </w:rPr>
        <w:t xml:space="preserve">% of patients studied by </w:t>
      </w:r>
      <w:r w:rsidR="008A42F0" w:rsidRPr="00700FC6">
        <w:rPr>
          <w:rFonts w:asciiTheme="majorBidi" w:hAnsiTheme="majorBidi" w:cstheme="majorBidi"/>
          <w:lang w:val="en-GB"/>
        </w:rPr>
        <w:t xml:space="preserve">Sayed </w:t>
      </w:r>
      <w:r w:rsidR="006C20EE" w:rsidRPr="00700FC6">
        <w:rPr>
          <w:rFonts w:asciiTheme="majorBidi" w:hAnsiTheme="majorBidi" w:cstheme="majorBidi"/>
        </w:rPr>
        <w:t>et al</w:t>
      </w:r>
      <w:r w:rsidR="008A42F0" w:rsidRPr="00700FC6">
        <w:rPr>
          <w:rFonts w:asciiTheme="majorBidi" w:hAnsiTheme="majorBidi" w:cstheme="majorBidi"/>
          <w:b/>
          <w:bCs/>
        </w:rPr>
        <w:t xml:space="preserve"> (15).</w:t>
      </w:r>
      <w:r w:rsidR="006C20EE" w:rsidRPr="00700FC6">
        <w:rPr>
          <w:rFonts w:asciiTheme="majorBidi" w:hAnsiTheme="majorBidi" w:cstheme="majorBidi"/>
          <w:lang w:val="en-GB" w:bidi="ar-EG"/>
        </w:rPr>
        <w:t xml:space="preserve"> Also, this</w:t>
      </w:r>
      <w:r w:rsidR="006C20EE" w:rsidRPr="00700FC6">
        <w:rPr>
          <w:rFonts w:asciiTheme="majorBidi" w:hAnsiTheme="majorBidi" w:cstheme="majorBidi"/>
          <w:lang w:val="en-GB"/>
        </w:rPr>
        <w:t xml:space="preserve"> </w:t>
      </w:r>
      <w:r w:rsidR="006C20EE" w:rsidRPr="00700FC6">
        <w:rPr>
          <w:rFonts w:asciiTheme="majorBidi" w:hAnsiTheme="majorBidi" w:cstheme="majorBidi"/>
          <w:lang w:val="en-GB" w:bidi="ar-EG"/>
        </w:rPr>
        <w:t xml:space="preserve">was in </w:t>
      </w:r>
      <w:r w:rsidR="00A82B31">
        <w:rPr>
          <w:rFonts w:asciiTheme="majorBidi" w:hAnsiTheme="majorBidi" w:cstheme="majorBidi"/>
          <w:lang w:val="en-GB" w:bidi="ar-EG"/>
        </w:rPr>
        <w:t>consensus</w:t>
      </w:r>
      <w:r w:rsidR="006C20EE" w:rsidRPr="00700FC6">
        <w:rPr>
          <w:rFonts w:asciiTheme="majorBidi" w:hAnsiTheme="majorBidi" w:cstheme="majorBidi"/>
          <w:lang w:val="en-GB" w:bidi="ar-EG"/>
        </w:rPr>
        <w:t xml:space="preserve"> with Elkholy </w:t>
      </w:r>
      <w:r w:rsidR="008A42F0" w:rsidRPr="00700FC6">
        <w:rPr>
          <w:rFonts w:asciiTheme="majorBidi" w:hAnsiTheme="majorBidi" w:cstheme="majorBidi"/>
          <w:lang w:val="en-GB" w:bidi="ar-EG"/>
        </w:rPr>
        <w:t>and his collagues</w:t>
      </w:r>
      <w:r w:rsidR="006C20EE" w:rsidRPr="00700FC6">
        <w:rPr>
          <w:rFonts w:asciiTheme="majorBidi" w:hAnsiTheme="majorBidi" w:cstheme="majorBidi"/>
          <w:lang w:val="en-GB" w:bidi="ar-EG"/>
        </w:rPr>
        <w:t xml:space="preserve"> who</w:t>
      </w:r>
      <w:r w:rsidR="006C20EE" w:rsidRPr="00700FC6">
        <w:rPr>
          <w:rFonts w:asciiTheme="majorBidi" w:hAnsiTheme="majorBidi" w:cstheme="majorBidi"/>
          <w:lang w:val="en-GB"/>
        </w:rPr>
        <w:t xml:space="preserve"> </w:t>
      </w:r>
      <w:r w:rsidR="006C20EE" w:rsidRPr="00700FC6">
        <w:rPr>
          <w:rFonts w:asciiTheme="majorBidi" w:hAnsiTheme="majorBidi" w:cstheme="majorBidi"/>
          <w:lang w:val="en-GB" w:bidi="ar-EG"/>
        </w:rPr>
        <w:t xml:space="preserve">found that the </w:t>
      </w:r>
      <w:r w:rsidR="00041263">
        <w:rPr>
          <w:rFonts w:asciiTheme="majorBidi" w:hAnsiTheme="majorBidi" w:cstheme="majorBidi"/>
          <w:lang w:val="en-GB" w:bidi="ar-EG"/>
        </w:rPr>
        <w:t>common</w:t>
      </w:r>
      <w:r w:rsidR="006C20EE" w:rsidRPr="00700FC6">
        <w:rPr>
          <w:rFonts w:asciiTheme="majorBidi" w:hAnsiTheme="majorBidi" w:cstheme="majorBidi"/>
          <w:lang w:val="en-GB" w:bidi="ar-EG"/>
        </w:rPr>
        <w:t xml:space="preserve"> profile in </w:t>
      </w:r>
      <w:r w:rsidR="00A82B31">
        <w:rPr>
          <w:rFonts w:asciiTheme="majorBidi" w:hAnsiTheme="majorBidi" w:cstheme="majorBidi"/>
          <w:lang w:val="en-GB" w:bidi="ar-EG"/>
        </w:rPr>
        <w:t>PE</w:t>
      </w:r>
      <w:r w:rsidR="006C20EE" w:rsidRPr="00700FC6">
        <w:rPr>
          <w:rFonts w:asciiTheme="majorBidi" w:hAnsiTheme="majorBidi" w:cstheme="majorBidi"/>
          <w:lang w:val="en-GB"/>
        </w:rPr>
        <w:t xml:space="preserve"> </w:t>
      </w:r>
      <w:r w:rsidR="006C20EE" w:rsidRPr="00700FC6">
        <w:rPr>
          <w:rFonts w:asciiTheme="majorBidi" w:hAnsiTheme="majorBidi" w:cstheme="majorBidi"/>
          <w:lang w:val="en-GB" w:bidi="ar-EG"/>
        </w:rPr>
        <w:t>group was A profile (55.6%)</w:t>
      </w:r>
      <w:r w:rsidR="008A42F0" w:rsidRPr="00700FC6">
        <w:rPr>
          <w:rFonts w:asciiTheme="majorBidi" w:hAnsiTheme="majorBidi" w:cstheme="majorBidi"/>
          <w:lang w:val="en-GB" w:bidi="ar-EG"/>
        </w:rPr>
        <w:t xml:space="preserve"> </w:t>
      </w:r>
      <w:r w:rsidR="008A42F0" w:rsidRPr="00700FC6">
        <w:rPr>
          <w:rFonts w:asciiTheme="majorBidi" w:hAnsiTheme="majorBidi" w:cstheme="majorBidi"/>
          <w:b/>
          <w:bCs/>
          <w:lang w:val="en-GB" w:bidi="ar-EG"/>
        </w:rPr>
        <w:t>(16)</w:t>
      </w:r>
      <w:r w:rsidR="006C20EE" w:rsidRPr="00700FC6">
        <w:rPr>
          <w:rFonts w:asciiTheme="majorBidi" w:hAnsiTheme="majorBidi" w:cstheme="majorBidi"/>
          <w:b/>
          <w:bCs/>
          <w:lang w:val="en-GB" w:bidi="ar-EG"/>
        </w:rPr>
        <w:t>.</w:t>
      </w:r>
      <w:r w:rsidR="00ED311A" w:rsidRPr="00700FC6">
        <w:rPr>
          <w:rFonts w:asciiTheme="majorBidi" w:hAnsiTheme="majorBidi" w:cstheme="majorBidi"/>
          <w:b/>
          <w:bCs/>
          <w:lang w:val="en-GB" w:bidi="ar-EG"/>
        </w:rPr>
        <w:t xml:space="preserve"> </w:t>
      </w:r>
      <w:r w:rsidR="006C20EE" w:rsidRPr="00700FC6">
        <w:rPr>
          <w:rFonts w:asciiTheme="majorBidi" w:eastAsia="Calibri" w:hAnsiTheme="majorBidi" w:cstheme="majorBidi"/>
          <w:lang w:val="en-GB"/>
        </w:rPr>
        <w:t xml:space="preserve">The median range </w:t>
      </w:r>
      <w:r w:rsidR="006C20EE" w:rsidRPr="00700FC6">
        <w:rPr>
          <w:rFonts w:asciiTheme="majorBidi" w:eastAsia="Calibri" w:hAnsiTheme="majorBidi" w:cstheme="majorBidi"/>
          <w:lang w:val="en-GB"/>
        </w:rPr>
        <w:lastRenderedPageBreak/>
        <w:t xml:space="preserve">of PAP in patients with proved </w:t>
      </w:r>
      <w:r w:rsidR="008A120F" w:rsidRPr="00700FC6">
        <w:rPr>
          <w:rFonts w:asciiTheme="majorBidi" w:eastAsia="Calibri" w:hAnsiTheme="majorBidi" w:cstheme="majorBidi"/>
          <w:lang w:val="en-GB"/>
        </w:rPr>
        <w:t>PE</w:t>
      </w:r>
      <w:r w:rsidR="006C20EE" w:rsidRPr="00700FC6">
        <w:rPr>
          <w:rFonts w:asciiTheme="majorBidi" w:eastAsia="Calibri" w:hAnsiTheme="majorBidi" w:cstheme="majorBidi"/>
          <w:lang w:val="en-GB"/>
        </w:rPr>
        <w:t xml:space="preserve"> was </w:t>
      </w:r>
      <w:r w:rsidR="006C20EE" w:rsidRPr="00700FC6">
        <w:rPr>
          <w:rFonts w:asciiTheme="majorBidi" w:eastAsia="Calibri" w:hAnsiTheme="majorBidi" w:cstheme="majorBidi"/>
        </w:rPr>
        <w:t xml:space="preserve">40 </w:t>
      </w:r>
      <w:r w:rsidR="006C20EE" w:rsidRPr="00700FC6">
        <w:rPr>
          <w:rFonts w:asciiTheme="majorBidi" w:hAnsiTheme="majorBidi" w:cstheme="majorBidi"/>
        </w:rPr>
        <w:t xml:space="preserve">mmHg </w:t>
      </w:r>
      <w:r w:rsidR="006C20EE" w:rsidRPr="00700FC6">
        <w:rPr>
          <w:rFonts w:asciiTheme="majorBidi" w:eastAsia="Calibri" w:hAnsiTheme="majorBidi" w:cstheme="majorBidi"/>
          <w:lang w:val="en-GB"/>
        </w:rPr>
        <w:t xml:space="preserve">and other ECHO findings among patients with proved </w:t>
      </w:r>
      <w:r w:rsidR="008A120F" w:rsidRPr="00700FC6">
        <w:rPr>
          <w:rFonts w:asciiTheme="majorBidi" w:eastAsia="Calibri" w:hAnsiTheme="majorBidi" w:cstheme="majorBidi"/>
          <w:lang w:val="en-GB"/>
        </w:rPr>
        <w:t>PE</w:t>
      </w:r>
      <w:r w:rsidR="006C20EE" w:rsidRPr="00700FC6">
        <w:rPr>
          <w:rFonts w:asciiTheme="majorBidi" w:eastAsia="Calibri" w:hAnsiTheme="majorBidi" w:cstheme="majorBidi"/>
          <w:lang w:val="en-GB"/>
        </w:rPr>
        <w:t xml:space="preserve"> as TAPSE and FAC to assess right ventricular function all were suggestive for diagnosis of pulmonary embolism in suspected cases. </w:t>
      </w:r>
      <w:r w:rsidR="006C20EE" w:rsidRPr="00700FC6">
        <w:rPr>
          <w:rFonts w:asciiTheme="majorBidi" w:hAnsiTheme="majorBidi" w:cstheme="majorBidi"/>
          <w:color w:val="000000"/>
          <w:lang w:val="en-GB"/>
        </w:rPr>
        <w:t>Comert et al</w:t>
      </w:r>
      <w:r w:rsidR="008A120F" w:rsidRPr="00700FC6">
        <w:rPr>
          <w:rFonts w:asciiTheme="majorBidi" w:hAnsiTheme="majorBidi" w:cstheme="majorBidi"/>
          <w:b/>
          <w:bCs/>
          <w:color w:val="000000"/>
          <w:lang w:val="en-GB"/>
        </w:rPr>
        <w:t xml:space="preserve">. </w:t>
      </w:r>
      <w:r w:rsidR="006C20EE" w:rsidRPr="00700FC6">
        <w:rPr>
          <w:rFonts w:asciiTheme="majorBidi" w:hAnsiTheme="majorBidi" w:cstheme="majorBidi"/>
          <w:color w:val="000000"/>
          <w:lang w:val="en-GB"/>
        </w:rPr>
        <w:t>found that</w:t>
      </w:r>
      <w:r w:rsidR="006C20EE" w:rsidRPr="00700FC6">
        <w:rPr>
          <w:rFonts w:asciiTheme="majorBidi" w:hAnsiTheme="majorBidi" w:cstheme="majorBidi"/>
          <w:b/>
          <w:bCs/>
          <w:color w:val="000000"/>
          <w:lang w:val="en-GB"/>
        </w:rPr>
        <w:t xml:space="preserve"> </w:t>
      </w:r>
      <w:r w:rsidR="006C20EE" w:rsidRPr="00700FC6">
        <w:rPr>
          <w:rFonts w:asciiTheme="majorBidi" w:eastAsia="Calibri" w:hAnsiTheme="majorBidi" w:cstheme="majorBidi"/>
          <w:lang w:val="en-GB"/>
        </w:rPr>
        <w:t xml:space="preserve">elevated </w:t>
      </w:r>
      <w:r w:rsidR="00041263">
        <w:rPr>
          <w:rFonts w:asciiTheme="majorBidi" w:eastAsia="Calibri" w:hAnsiTheme="majorBidi" w:cstheme="majorBidi"/>
          <w:lang w:val="en-GB"/>
        </w:rPr>
        <w:t>PAP</w:t>
      </w:r>
      <w:r w:rsidR="006C20EE" w:rsidRPr="00700FC6">
        <w:rPr>
          <w:rFonts w:asciiTheme="majorBidi" w:eastAsia="Calibri" w:hAnsiTheme="majorBidi" w:cstheme="majorBidi"/>
          <w:lang w:val="en-GB"/>
        </w:rPr>
        <w:t xml:space="preserve"> (&gt;36 mmHg) as </w:t>
      </w:r>
      <w:r w:rsidR="00041263">
        <w:rPr>
          <w:rFonts w:asciiTheme="majorBidi" w:eastAsia="Calibri" w:hAnsiTheme="majorBidi" w:cstheme="majorBidi"/>
          <w:lang w:val="en-GB"/>
        </w:rPr>
        <w:t>detected</w:t>
      </w:r>
      <w:r w:rsidR="006C20EE" w:rsidRPr="00700FC6">
        <w:rPr>
          <w:rFonts w:asciiTheme="majorBidi" w:eastAsia="Calibri" w:hAnsiTheme="majorBidi" w:cstheme="majorBidi"/>
          <w:lang w:val="en-GB"/>
        </w:rPr>
        <w:t xml:space="preserve"> by echocardiographic examination in 43.4% of PE positive group</w:t>
      </w:r>
      <w:r w:rsidR="008A120F" w:rsidRPr="00700FC6">
        <w:rPr>
          <w:rFonts w:asciiTheme="majorBidi" w:eastAsia="Calibri" w:hAnsiTheme="majorBidi" w:cstheme="majorBidi"/>
          <w:lang w:val="en-GB"/>
        </w:rPr>
        <w:t xml:space="preserve"> </w:t>
      </w:r>
      <w:r w:rsidR="008A120F" w:rsidRPr="00700FC6">
        <w:rPr>
          <w:rFonts w:asciiTheme="majorBidi" w:eastAsia="Calibri" w:hAnsiTheme="majorBidi" w:cstheme="majorBidi"/>
          <w:b/>
          <w:bCs/>
          <w:lang w:val="en-GB"/>
        </w:rPr>
        <w:t>(13)</w:t>
      </w:r>
      <w:r w:rsidR="006C20EE" w:rsidRPr="00700FC6">
        <w:rPr>
          <w:rFonts w:asciiTheme="majorBidi" w:eastAsia="Calibri" w:hAnsiTheme="majorBidi" w:cstheme="majorBidi"/>
          <w:b/>
          <w:bCs/>
          <w:lang w:val="en-GB"/>
        </w:rPr>
        <w:t>.</w:t>
      </w:r>
      <w:r w:rsidR="006C20EE" w:rsidRPr="00700FC6">
        <w:rPr>
          <w:rFonts w:asciiTheme="majorBidi" w:eastAsia="Calibri" w:hAnsiTheme="majorBidi" w:cstheme="majorBidi"/>
          <w:lang w:val="en-GB"/>
        </w:rPr>
        <w:t> </w:t>
      </w:r>
      <w:r w:rsidR="006C20EE" w:rsidRPr="00700FC6">
        <w:rPr>
          <w:rFonts w:asciiTheme="majorBidi" w:eastAsia="Calibri" w:hAnsiTheme="majorBidi" w:cstheme="majorBidi"/>
          <w:color w:val="212121"/>
          <w:shd w:val="clear" w:color="auto" w:fill="FFFFFF"/>
          <w:lang w:val="en-GB"/>
        </w:rPr>
        <w:t>Also,</w:t>
      </w:r>
      <w:r w:rsidR="006C20EE" w:rsidRPr="00700FC6">
        <w:rPr>
          <w:rFonts w:asciiTheme="majorBidi" w:eastAsia="Calibri" w:hAnsiTheme="majorBidi" w:cstheme="majorBidi"/>
          <w:b/>
          <w:bCs/>
          <w:color w:val="212121"/>
          <w:shd w:val="clear" w:color="auto" w:fill="FFFFFF"/>
          <w:lang w:val="en-GB"/>
        </w:rPr>
        <w:t xml:space="preserve"> </w:t>
      </w:r>
      <w:r w:rsidR="006C20EE" w:rsidRPr="00700FC6">
        <w:rPr>
          <w:rFonts w:asciiTheme="majorBidi" w:eastAsia="Calibri" w:hAnsiTheme="majorBidi" w:cstheme="majorBidi"/>
          <w:color w:val="212121"/>
          <w:shd w:val="clear" w:color="auto" w:fill="FFFFFF"/>
          <w:lang w:val="en-GB"/>
        </w:rPr>
        <w:t xml:space="preserve">Daley </w:t>
      </w:r>
      <w:r w:rsidR="008A120F" w:rsidRPr="00700FC6">
        <w:rPr>
          <w:rFonts w:asciiTheme="majorBidi" w:eastAsia="Calibri" w:hAnsiTheme="majorBidi" w:cstheme="majorBidi"/>
          <w:color w:val="212121"/>
          <w:shd w:val="clear" w:color="auto" w:fill="FFFFFF"/>
          <w:lang w:val="en-GB"/>
        </w:rPr>
        <w:t>and his collagues</w:t>
      </w:r>
      <w:r w:rsidR="00342219" w:rsidRPr="00700FC6">
        <w:rPr>
          <w:rFonts w:asciiTheme="majorBidi" w:eastAsia="Calibri" w:hAnsiTheme="majorBidi" w:cstheme="majorBidi"/>
          <w:b/>
          <w:bCs/>
          <w:color w:val="212121"/>
          <w:shd w:val="clear" w:color="auto" w:fill="FFFFFF"/>
          <w:lang w:val="en-GB"/>
        </w:rPr>
        <w:t xml:space="preserve"> </w:t>
      </w:r>
      <w:r w:rsidR="006C20EE" w:rsidRPr="00700FC6">
        <w:rPr>
          <w:rFonts w:asciiTheme="majorBidi" w:eastAsia="Calibri" w:hAnsiTheme="majorBidi" w:cstheme="majorBidi"/>
          <w:color w:val="212121"/>
          <w:shd w:val="clear" w:color="auto" w:fill="FFFFFF"/>
          <w:lang w:val="en-GB"/>
        </w:rPr>
        <w:t>optimized the measurement cut-off of TAPSE for the diagnosis of PE, using an abnormal cut-off of less than 2.0 cm and concluded that TAPSE has moderate diagnostic value in patients with suspected PE</w:t>
      </w:r>
      <w:r w:rsidR="008A120F" w:rsidRPr="00700FC6">
        <w:rPr>
          <w:rFonts w:asciiTheme="majorBidi" w:eastAsia="Calibri" w:hAnsiTheme="majorBidi" w:cstheme="majorBidi"/>
          <w:color w:val="212121"/>
          <w:shd w:val="clear" w:color="auto" w:fill="FFFFFF"/>
          <w:lang w:val="en-GB"/>
        </w:rPr>
        <w:t xml:space="preserve"> </w:t>
      </w:r>
      <w:r w:rsidR="008A120F" w:rsidRPr="00700FC6">
        <w:rPr>
          <w:rFonts w:asciiTheme="majorBidi" w:eastAsia="Calibri" w:hAnsiTheme="majorBidi" w:cstheme="majorBidi"/>
          <w:b/>
          <w:bCs/>
          <w:color w:val="212121"/>
          <w:shd w:val="clear" w:color="auto" w:fill="FFFFFF"/>
          <w:lang w:val="en-GB"/>
        </w:rPr>
        <w:t>(17)</w:t>
      </w:r>
      <w:r w:rsidR="006C20EE" w:rsidRPr="00700FC6">
        <w:rPr>
          <w:rFonts w:asciiTheme="majorBidi" w:eastAsia="Calibri" w:hAnsiTheme="majorBidi" w:cstheme="majorBidi"/>
          <w:b/>
          <w:bCs/>
          <w:color w:val="212121"/>
          <w:shd w:val="clear" w:color="auto" w:fill="FFFFFF"/>
          <w:lang w:val="en-GB"/>
        </w:rPr>
        <w:t>.</w:t>
      </w:r>
      <w:r w:rsidR="00342219" w:rsidRPr="00700FC6">
        <w:rPr>
          <w:rFonts w:asciiTheme="majorBidi" w:eastAsia="Calibri" w:hAnsiTheme="majorBidi" w:cstheme="majorBidi"/>
          <w:lang w:val="en-GB"/>
        </w:rPr>
        <w:t xml:space="preserve"> </w:t>
      </w:r>
      <w:r w:rsidR="006C20EE" w:rsidRPr="00700FC6">
        <w:rPr>
          <w:rFonts w:asciiTheme="majorBidi" w:eastAsia="Calibri" w:hAnsiTheme="majorBidi" w:cstheme="majorBidi"/>
        </w:rPr>
        <w:t>Similarly</w:t>
      </w:r>
      <w:r w:rsidR="006C20EE" w:rsidRPr="00700FC6">
        <w:rPr>
          <w:rFonts w:asciiTheme="majorBidi" w:eastAsia="Calibri" w:hAnsiTheme="majorBidi" w:cstheme="majorBidi"/>
          <w:b/>
          <w:bCs/>
        </w:rPr>
        <w:t xml:space="preserve">, </w:t>
      </w:r>
      <w:r w:rsidR="006C20EE" w:rsidRPr="00700FC6">
        <w:rPr>
          <w:rFonts w:asciiTheme="majorBidi" w:eastAsia="Calibri" w:hAnsiTheme="majorBidi" w:cstheme="majorBidi"/>
        </w:rPr>
        <w:t>Karimialavijeh e</w:t>
      </w:r>
      <w:r w:rsidR="00ED311A" w:rsidRPr="00700FC6">
        <w:rPr>
          <w:rFonts w:asciiTheme="majorBidi" w:eastAsia="Calibri" w:hAnsiTheme="majorBidi" w:cstheme="majorBidi"/>
        </w:rPr>
        <w:t>t al.</w:t>
      </w:r>
      <w:r w:rsidR="006C20EE" w:rsidRPr="00700FC6">
        <w:rPr>
          <w:rFonts w:asciiTheme="majorBidi" w:eastAsia="Calibri" w:hAnsiTheme="majorBidi" w:cstheme="majorBidi"/>
          <w:b/>
          <w:bCs/>
        </w:rPr>
        <w:t xml:space="preserve"> </w:t>
      </w:r>
      <w:r w:rsidR="006C20EE" w:rsidRPr="00700FC6">
        <w:rPr>
          <w:rFonts w:asciiTheme="majorBidi" w:eastAsia="Calibri" w:hAnsiTheme="majorBidi" w:cstheme="majorBidi"/>
        </w:rPr>
        <w:t>examined</w:t>
      </w:r>
      <w:r w:rsidR="006C20EE" w:rsidRPr="00700FC6">
        <w:rPr>
          <w:rFonts w:asciiTheme="majorBidi" w:eastAsia="Calibri" w:hAnsiTheme="majorBidi" w:cstheme="majorBidi"/>
          <w:b/>
          <w:bCs/>
        </w:rPr>
        <w:t xml:space="preserve"> </w:t>
      </w:r>
      <w:r w:rsidR="006C20EE" w:rsidRPr="00700FC6">
        <w:rPr>
          <w:rFonts w:asciiTheme="majorBidi" w:eastAsia="Calibri" w:hAnsiTheme="majorBidi" w:cstheme="majorBidi"/>
        </w:rPr>
        <w:t>66 patients of which 28 patients had positive CTPA. The mean TAPSE, was 16.36 ± 1.59 mm in the PE positive group and 21.68 ± 2.87 mm in the PE negative group (P-value = &lt;.0001)</w:t>
      </w:r>
      <w:r w:rsidR="00342219" w:rsidRPr="00700FC6">
        <w:rPr>
          <w:rFonts w:asciiTheme="majorBidi" w:eastAsia="Calibri" w:hAnsiTheme="majorBidi" w:cstheme="majorBidi"/>
        </w:rPr>
        <w:t xml:space="preserve"> </w:t>
      </w:r>
      <w:r w:rsidR="00342219" w:rsidRPr="00700FC6">
        <w:rPr>
          <w:rFonts w:asciiTheme="majorBidi" w:eastAsia="Calibri" w:hAnsiTheme="majorBidi" w:cstheme="majorBidi"/>
          <w:b/>
          <w:bCs/>
        </w:rPr>
        <w:t>(18)</w:t>
      </w:r>
      <w:r w:rsidR="006C20EE" w:rsidRPr="00700FC6">
        <w:rPr>
          <w:rFonts w:asciiTheme="majorBidi" w:eastAsia="Calibri" w:hAnsiTheme="majorBidi" w:cstheme="majorBidi"/>
          <w:b/>
          <w:bCs/>
        </w:rPr>
        <w:t>.</w:t>
      </w:r>
      <w:r w:rsidR="00A86E81" w:rsidRPr="00700FC6">
        <w:rPr>
          <w:rFonts w:asciiTheme="majorBidi" w:eastAsia="Calibri" w:hAnsiTheme="majorBidi" w:cstheme="majorBidi"/>
          <w:lang w:val="en-GB"/>
        </w:rPr>
        <w:t xml:space="preserve"> Also, </w:t>
      </w:r>
      <w:r w:rsidR="006C20EE" w:rsidRPr="00700FC6">
        <w:rPr>
          <w:rFonts w:asciiTheme="majorBidi" w:eastAsia="Calibri" w:hAnsiTheme="majorBidi" w:cstheme="majorBidi"/>
        </w:rPr>
        <w:t>Kossaify</w:t>
      </w:r>
      <w:r w:rsidR="006C20EE" w:rsidRPr="00700FC6">
        <w:rPr>
          <w:rFonts w:asciiTheme="majorBidi" w:eastAsia="Calibri" w:hAnsiTheme="majorBidi" w:cstheme="majorBidi"/>
          <w:b/>
          <w:bCs/>
        </w:rPr>
        <w:t xml:space="preserve"> </w:t>
      </w:r>
      <w:r w:rsidR="006C20EE" w:rsidRPr="00700FC6">
        <w:rPr>
          <w:rFonts w:asciiTheme="majorBidi" w:eastAsia="Calibri" w:hAnsiTheme="majorBidi" w:cstheme="majorBidi"/>
        </w:rPr>
        <w:t>measured</w:t>
      </w:r>
      <w:r w:rsidR="006C20EE" w:rsidRPr="00700FC6">
        <w:rPr>
          <w:rFonts w:asciiTheme="majorBidi" w:eastAsia="Calibri" w:hAnsiTheme="majorBidi" w:cstheme="majorBidi"/>
          <w:b/>
          <w:bCs/>
        </w:rPr>
        <w:t xml:space="preserve"> </w:t>
      </w:r>
      <w:r w:rsidR="006C20EE" w:rsidRPr="00700FC6">
        <w:rPr>
          <w:rFonts w:asciiTheme="majorBidi" w:eastAsia="Calibri" w:hAnsiTheme="majorBidi" w:cstheme="majorBidi"/>
          <w:lang w:val="en-GB"/>
        </w:rPr>
        <w:t>FAC to assess right ventricular function and concluded that a fractional area change &lt;35% indicates of right ventricular systolic dysfunction</w:t>
      </w:r>
      <w:r w:rsidR="00A86E81" w:rsidRPr="00700FC6">
        <w:rPr>
          <w:rFonts w:asciiTheme="majorBidi" w:eastAsia="Calibri" w:hAnsiTheme="majorBidi" w:cstheme="majorBidi"/>
          <w:lang w:val="en-GB"/>
        </w:rPr>
        <w:t xml:space="preserve"> </w:t>
      </w:r>
      <w:r w:rsidR="00A86E81" w:rsidRPr="00700FC6">
        <w:rPr>
          <w:rFonts w:asciiTheme="majorBidi" w:eastAsia="Calibri" w:hAnsiTheme="majorBidi" w:cstheme="majorBidi"/>
          <w:b/>
          <w:bCs/>
          <w:lang w:val="en-GB"/>
        </w:rPr>
        <w:t>(19)</w:t>
      </w:r>
      <w:r w:rsidR="006C20EE" w:rsidRPr="00700FC6">
        <w:rPr>
          <w:rFonts w:asciiTheme="majorBidi" w:eastAsia="Calibri" w:hAnsiTheme="majorBidi" w:cstheme="majorBidi"/>
          <w:b/>
          <w:bCs/>
          <w:lang w:val="en-GB"/>
        </w:rPr>
        <w:t>.</w:t>
      </w:r>
      <w:r w:rsidR="00B11712" w:rsidRPr="00700FC6">
        <w:rPr>
          <w:rFonts w:asciiTheme="majorBidi" w:eastAsia="Calibri" w:hAnsiTheme="majorBidi" w:cstheme="majorBidi"/>
          <w:lang w:val="en-GB"/>
        </w:rPr>
        <w:t xml:space="preserve"> </w:t>
      </w:r>
      <w:r w:rsidR="006C20EE" w:rsidRPr="00700FC6">
        <w:rPr>
          <w:rFonts w:asciiTheme="majorBidi" w:eastAsia="Calibri" w:hAnsiTheme="majorBidi" w:cstheme="majorBidi"/>
          <w:lang w:val="en-GB"/>
        </w:rPr>
        <w:t>In this work, significant positive correlation</w:t>
      </w:r>
      <w:r w:rsidR="006C20EE" w:rsidRPr="00700FC6">
        <w:rPr>
          <w:rFonts w:asciiTheme="majorBidi" w:hAnsiTheme="majorBidi" w:cstheme="majorBidi"/>
        </w:rPr>
        <w:t xml:space="preserve"> between PAP&amp;PESI was found</w:t>
      </w:r>
      <w:r w:rsidR="00B11712" w:rsidRPr="00700FC6">
        <w:rPr>
          <w:rFonts w:asciiTheme="majorBidi" w:eastAsia="Calibri" w:hAnsiTheme="majorBidi" w:cstheme="majorBidi"/>
        </w:rPr>
        <w:t xml:space="preserve"> </w:t>
      </w:r>
      <w:r w:rsidR="00B11712" w:rsidRPr="00700FC6">
        <w:rPr>
          <w:rFonts w:asciiTheme="majorBidi" w:hAnsiTheme="majorBidi" w:cstheme="majorBidi"/>
        </w:rPr>
        <w:t xml:space="preserve">which matched study done by </w:t>
      </w:r>
      <w:r w:rsidR="006C20EE" w:rsidRPr="00700FC6">
        <w:rPr>
          <w:rFonts w:asciiTheme="majorBidi" w:eastAsia="Calibri" w:hAnsiTheme="majorBidi" w:cstheme="majorBidi"/>
        </w:rPr>
        <w:t xml:space="preserve">Jiménez </w:t>
      </w:r>
      <w:r w:rsidR="00B11712" w:rsidRPr="00700FC6">
        <w:rPr>
          <w:rFonts w:asciiTheme="majorBidi" w:eastAsia="Calibri" w:hAnsiTheme="majorBidi" w:cstheme="majorBidi"/>
        </w:rPr>
        <w:t>and his colleagues</w:t>
      </w:r>
      <w:r w:rsidR="00B11712" w:rsidRPr="00700FC6">
        <w:rPr>
          <w:rFonts w:asciiTheme="majorBidi" w:eastAsia="Calibri" w:hAnsiTheme="majorBidi" w:cstheme="majorBidi"/>
          <w:b/>
          <w:bCs/>
        </w:rPr>
        <w:t xml:space="preserve"> </w:t>
      </w:r>
      <w:r w:rsidR="006C20EE" w:rsidRPr="00700FC6">
        <w:rPr>
          <w:rFonts w:asciiTheme="majorBidi" w:eastAsia="Calibri" w:hAnsiTheme="majorBidi" w:cstheme="majorBidi"/>
        </w:rPr>
        <w:t>who found that</w:t>
      </w:r>
      <w:r w:rsidR="006C20EE" w:rsidRPr="00700FC6">
        <w:rPr>
          <w:rFonts w:asciiTheme="majorBidi" w:eastAsia="Calibri" w:hAnsiTheme="majorBidi" w:cstheme="majorBidi"/>
          <w:b/>
          <w:bCs/>
        </w:rPr>
        <w:t xml:space="preserve"> </w:t>
      </w:r>
      <w:r w:rsidR="006C20EE" w:rsidRPr="00700FC6">
        <w:rPr>
          <w:rFonts w:asciiTheme="majorBidi" w:eastAsia="Calibri" w:hAnsiTheme="majorBidi" w:cstheme="majorBidi"/>
        </w:rPr>
        <w:t>high risk patients with high pulmonary pressure had high PESI</w:t>
      </w:r>
      <w:r w:rsidR="00B11712" w:rsidRPr="00700FC6">
        <w:rPr>
          <w:rFonts w:asciiTheme="majorBidi" w:eastAsia="Calibri" w:hAnsiTheme="majorBidi" w:cstheme="majorBidi"/>
        </w:rPr>
        <w:t xml:space="preserve"> </w:t>
      </w:r>
      <w:r w:rsidR="00B11712" w:rsidRPr="00700FC6">
        <w:rPr>
          <w:rFonts w:asciiTheme="majorBidi" w:eastAsia="Calibri" w:hAnsiTheme="majorBidi" w:cstheme="majorBidi"/>
          <w:b/>
          <w:bCs/>
        </w:rPr>
        <w:t>(20)</w:t>
      </w:r>
      <w:r w:rsidR="006C20EE" w:rsidRPr="00700FC6">
        <w:rPr>
          <w:rFonts w:asciiTheme="majorBidi" w:eastAsia="Calibri" w:hAnsiTheme="majorBidi" w:cstheme="majorBidi"/>
          <w:b/>
          <w:bCs/>
        </w:rPr>
        <w:t>.</w:t>
      </w:r>
      <w:r w:rsidR="006C20EE" w:rsidRPr="00700FC6">
        <w:rPr>
          <w:rFonts w:asciiTheme="majorBidi" w:eastAsia="Calibri" w:hAnsiTheme="majorBidi" w:cstheme="majorBidi"/>
        </w:rPr>
        <w:t xml:space="preserve">The distribution of our patient groups </w:t>
      </w:r>
      <w:r w:rsidR="00041263">
        <w:rPr>
          <w:rFonts w:asciiTheme="majorBidi" w:eastAsia="Calibri" w:hAnsiTheme="majorBidi" w:cstheme="majorBidi"/>
        </w:rPr>
        <w:t>depend</w:t>
      </w:r>
      <w:r w:rsidR="006C20EE" w:rsidRPr="00700FC6">
        <w:rPr>
          <w:rFonts w:asciiTheme="majorBidi" w:eastAsia="Calibri" w:hAnsiTheme="majorBidi" w:cstheme="majorBidi"/>
        </w:rPr>
        <w:t xml:space="preserve"> on sonographic findings in </w:t>
      </w:r>
      <w:r w:rsidR="00041263">
        <w:rPr>
          <w:rFonts w:asciiTheme="majorBidi" w:eastAsia="Calibri" w:hAnsiTheme="majorBidi" w:cstheme="majorBidi"/>
        </w:rPr>
        <w:t>PE</w:t>
      </w:r>
      <w:r w:rsidR="006C20EE" w:rsidRPr="00700FC6">
        <w:rPr>
          <w:rFonts w:asciiTheme="majorBidi" w:eastAsia="Calibri" w:hAnsiTheme="majorBidi" w:cstheme="majorBidi"/>
        </w:rPr>
        <w:t xml:space="preserve"> and non-pulmonary embolism cases</w:t>
      </w:r>
      <w:r w:rsidR="009408BA" w:rsidRPr="00700FC6">
        <w:rPr>
          <w:rFonts w:asciiTheme="majorBidi" w:hAnsiTheme="majorBidi" w:cstheme="majorBidi"/>
          <w:lang w:val="en-GB" w:bidi="ar-EG"/>
        </w:rPr>
        <w:t xml:space="preserve"> as follow;</w:t>
      </w:r>
      <w:r w:rsidR="006C20EE" w:rsidRPr="00700FC6">
        <w:rPr>
          <w:rFonts w:asciiTheme="majorBidi" w:hAnsiTheme="majorBidi" w:cstheme="majorBidi"/>
          <w:lang w:val="en-GB" w:bidi="ar-EG"/>
        </w:rPr>
        <w:t xml:space="preserve"> </w:t>
      </w:r>
      <w:r w:rsidR="009408BA" w:rsidRPr="00700FC6">
        <w:rPr>
          <w:rFonts w:asciiTheme="majorBidi" w:hAnsiTheme="majorBidi" w:cstheme="majorBidi"/>
          <w:lang w:val="en-GB" w:bidi="ar-EG"/>
        </w:rPr>
        <w:t>g</w:t>
      </w:r>
      <w:r w:rsidR="006C20EE" w:rsidRPr="00700FC6">
        <w:rPr>
          <w:rFonts w:asciiTheme="majorBidi" w:hAnsiTheme="majorBidi" w:cstheme="majorBidi"/>
          <w:lang w:val="en-GB" w:bidi="ar-EG"/>
        </w:rPr>
        <w:t xml:space="preserve">roup </w:t>
      </w:r>
      <w:r w:rsidR="00E766D4" w:rsidRPr="00700FC6">
        <w:rPr>
          <w:rFonts w:asciiTheme="majorBidi" w:hAnsiTheme="majorBidi" w:cstheme="majorBidi"/>
          <w:lang w:val="en-GB" w:bidi="ar-EG"/>
        </w:rPr>
        <w:t>I</w:t>
      </w:r>
      <w:r w:rsidR="006C20EE" w:rsidRPr="00700FC6">
        <w:rPr>
          <w:rFonts w:asciiTheme="majorBidi" w:hAnsiTheme="majorBidi" w:cstheme="majorBidi"/>
          <w:lang w:val="en-GB" w:bidi="ar-EG"/>
        </w:rPr>
        <w:t>,</w:t>
      </w:r>
      <w:r w:rsidR="00E766D4" w:rsidRPr="00700FC6">
        <w:rPr>
          <w:rFonts w:asciiTheme="majorBidi" w:hAnsiTheme="majorBidi" w:cstheme="majorBidi"/>
          <w:lang w:val="en-GB" w:bidi="ar-EG"/>
        </w:rPr>
        <w:t>II</w:t>
      </w:r>
      <w:r w:rsidR="006C20EE" w:rsidRPr="00700FC6">
        <w:rPr>
          <w:rFonts w:asciiTheme="majorBidi" w:hAnsiTheme="majorBidi" w:cstheme="majorBidi"/>
          <w:lang w:val="en-GB" w:bidi="ar-EG"/>
        </w:rPr>
        <w:t>,</w:t>
      </w:r>
      <w:r w:rsidR="00E766D4" w:rsidRPr="00700FC6">
        <w:rPr>
          <w:rFonts w:asciiTheme="majorBidi" w:hAnsiTheme="majorBidi" w:cstheme="majorBidi"/>
          <w:lang w:val="en-GB" w:bidi="ar-EG"/>
        </w:rPr>
        <w:t>III</w:t>
      </w:r>
      <w:r w:rsidR="006C20EE" w:rsidRPr="00700FC6">
        <w:rPr>
          <w:rFonts w:asciiTheme="majorBidi" w:hAnsiTheme="majorBidi" w:cstheme="majorBidi"/>
          <w:lang w:val="en-GB" w:bidi="ar-EG"/>
        </w:rPr>
        <w:t xml:space="preserve"> </w:t>
      </w:r>
      <w:r w:rsidR="009408BA" w:rsidRPr="00700FC6">
        <w:rPr>
          <w:rFonts w:asciiTheme="majorBidi" w:hAnsiTheme="majorBidi" w:cstheme="majorBidi"/>
          <w:lang w:val="en-GB" w:bidi="ar-EG"/>
        </w:rPr>
        <w:t xml:space="preserve">had </w:t>
      </w:r>
      <w:r w:rsidR="006C20EE" w:rsidRPr="00700FC6">
        <w:rPr>
          <w:rFonts w:asciiTheme="majorBidi" w:hAnsiTheme="majorBidi" w:cstheme="majorBidi"/>
          <w:lang w:val="en-GB" w:bidi="ar-EG"/>
        </w:rPr>
        <w:t xml:space="preserve">28 cases </w:t>
      </w:r>
      <w:r w:rsidR="009408BA" w:rsidRPr="00700FC6">
        <w:rPr>
          <w:rFonts w:asciiTheme="majorBidi" w:hAnsiTheme="majorBidi" w:cstheme="majorBidi"/>
          <w:lang w:val="en-GB" w:bidi="ar-EG"/>
        </w:rPr>
        <w:t xml:space="preserve">with </w:t>
      </w:r>
      <w:r w:rsidR="006C20EE" w:rsidRPr="00700FC6">
        <w:rPr>
          <w:rFonts w:asciiTheme="majorBidi" w:hAnsiTheme="majorBidi" w:cstheme="majorBidi"/>
          <w:lang w:val="en-GB" w:bidi="ar-EG"/>
        </w:rPr>
        <w:t>positive US findings confirmed with CTPA and 7 cases had positive US findings but negative result with CTPA.</w:t>
      </w:r>
      <w:r w:rsidR="006C20EE" w:rsidRPr="00700FC6">
        <w:rPr>
          <w:rFonts w:asciiTheme="majorBidi" w:eastAsia="Calibri" w:hAnsiTheme="majorBidi" w:cstheme="majorBidi"/>
          <w:color w:val="212121"/>
          <w:shd w:val="clear" w:color="auto" w:fill="FFFFFF"/>
          <w:lang w:val="en-GB"/>
        </w:rPr>
        <w:t xml:space="preserve"> In a study done by</w:t>
      </w:r>
      <w:r w:rsidR="006C20EE" w:rsidRPr="00700FC6">
        <w:rPr>
          <w:rFonts w:asciiTheme="majorBidi" w:eastAsia="Calibri" w:hAnsiTheme="majorBidi" w:cstheme="majorBidi"/>
          <w:b/>
          <w:bCs/>
          <w:color w:val="212121"/>
          <w:shd w:val="clear" w:color="auto" w:fill="FFFFFF"/>
          <w:lang w:val="en-GB"/>
        </w:rPr>
        <w:t xml:space="preserve"> </w:t>
      </w:r>
      <w:r w:rsidR="009408BA" w:rsidRPr="00700FC6">
        <w:rPr>
          <w:rFonts w:asciiTheme="majorBidi" w:eastAsia="Calibri" w:hAnsiTheme="majorBidi" w:cstheme="majorBidi"/>
          <w:color w:val="212121"/>
          <w:shd w:val="clear" w:color="auto" w:fill="FFFFFF"/>
          <w:lang w:val="en-GB"/>
        </w:rPr>
        <w:t>Bitar</w:t>
      </w:r>
      <w:r w:rsidR="006C20EE" w:rsidRPr="00700FC6">
        <w:rPr>
          <w:rFonts w:asciiTheme="majorBidi" w:hAnsiTheme="majorBidi" w:cstheme="majorBidi"/>
          <w:lang w:val="en-GB"/>
        </w:rPr>
        <w:t xml:space="preserve"> </w:t>
      </w:r>
      <w:r w:rsidR="009408BA" w:rsidRPr="00700FC6">
        <w:rPr>
          <w:rFonts w:asciiTheme="majorBidi" w:hAnsiTheme="majorBidi" w:cstheme="majorBidi"/>
        </w:rPr>
        <w:t>et al.,</w:t>
      </w:r>
      <w:r w:rsidR="009408BA" w:rsidRPr="00700FC6">
        <w:rPr>
          <w:rFonts w:asciiTheme="majorBidi" w:hAnsiTheme="majorBidi" w:cstheme="majorBidi"/>
          <w:b/>
          <w:bCs/>
        </w:rPr>
        <w:t xml:space="preserve"> </w:t>
      </w:r>
      <w:r w:rsidR="006C20EE" w:rsidRPr="00700FC6">
        <w:rPr>
          <w:rFonts w:asciiTheme="majorBidi" w:hAnsiTheme="majorBidi" w:cstheme="majorBidi"/>
          <w:lang w:val="en-GB"/>
        </w:rPr>
        <w:t>they</w:t>
      </w:r>
      <w:r w:rsidR="006C20EE" w:rsidRPr="00700FC6">
        <w:rPr>
          <w:rFonts w:asciiTheme="majorBidi" w:hAnsiTheme="majorBidi" w:cstheme="majorBidi"/>
          <w:b/>
          <w:bCs/>
          <w:lang w:val="en-GB"/>
        </w:rPr>
        <w:t xml:space="preserve"> </w:t>
      </w:r>
      <w:r w:rsidR="00041263">
        <w:rPr>
          <w:rFonts w:asciiTheme="majorBidi" w:eastAsia="Calibri" w:hAnsiTheme="majorBidi" w:cstheme="majorBidi"/>
        </w:rPr>
        <w:t>noticed</w:t>
      </w:r>
      <w:r w:rsidR="006C20EE" w:rsidRPr="00700FC6">
        <w:rPr>
          <w:rFonts w:asciiTheme="majorBidi" w:eastAsia="Calibri" w:hAnsiTheme="majorBidi" w:cstheme="majorBidi"/>
        </w:rPr>
        <w:t xml:space="preserve"> that a </w:t>
      </w:r>
      <w:r w:rsidR="00041263">
        <w:rPr>
          <w:rFonts w:asciiTheme="majorBidi" w:eastAsia="Calibri" w:hAnsiTheme="majorBidi" w:cstheme="majorBidi"/>
        </w:rPr>
        <w:t>conclusion</w:t>
      </w:r>
      <w:r w:rsidR="006C20EE" w:rsidRPr="00700FC6">
        <w:rPr>
          <w:rFonts w:asciiTheme="majorBidi" w:eastAsia="Calibri" w:hAnsiTheme="majorBidi" w:cstheme="majorBidi"/>
        </w:rPr>
        <w:t xml:space="preserve"> of PE was </w:t>
      </w:r>
      <w:r w:rsidR="00041263">
        <w:rPr>
          <w:rFonts w:asciiTheme="majorBidi" w:eastAsia="Calibri" w:hAnsiTheme="majorBidi" w:cstheme="majorBidi"/>
        </w:rPr>
        <w:t>proposed</w:t>
      </w:r>
      <w:r w:rsidR="006C20EE" w:rsidRPr="00700FC6">
        <w:rPr>
          <w:rFonts w:asciiTheme="majorBidi" w:eastAsia="Calibri" w:hAnsiTheme="majorBidi" w:cstheme="majorBidi"/>
        </w:rPr>
        <w:t xml:space="preserve"> if pleural-based/subpleural wedge-shaped or round hypoechoic lesion (</w:t>
      </w:r>
      <w:r w:rsidR="00041263">
        <w:rPr>
          <w:rFonts w:asciiTheme="majorBidi" w:eastAsia="Calibri" w:hAnsiTheme="majorBidi" w:cstheme="majorBidi"/>
        </w:rPr>
        <w:t>regardless presence of</w:t>
      </w:r>
      <w:r w:rsidR="006C20EE" w:rsidRPr="00700FC6">
        <w:rPr>
          <w:rFonts w:asciiTheme="majorBidi" w:eastAsia="Calibri" w:hAnsiTheme="majorBidi" w:cstheme="majorBidi"/>
        </w:rPr>
        <w:t xml:space="preserve"> pleural effusion) was </w:t>
      </w:r>
      <w:r w:rsidR="00EA47B1">
        <w:rPr>
          <w:rFonts w:asciiTheme="majorBidi" w:eastAsia="Calibri" w:hAnsiTheme="majorBidi" w:cstheme="majorBidi"/>
        </w:rPr>
        <w:t>descriped</w:t>
      </w:r>
      <w:r w:rsidR="006C20EE" w:rsidRPr="00700FC6">
        <w:rPr>
          <w:rFonts w:asciiTheme="majorBidi" w:eastAsia="Calibri" w:hAnsiTheme="majorBidi" w:cstheme="majorBidi"/>
        </w:rPr>
        <w:t xml:space="preserve"> </w:t>
      </w:r>
      <w:r w:rsidR="00041263">
        <w:rPr>
          <w:rFonts w:asciiTheme="majorBidi" w:eastAsia="Calibri" w:hAnsiTheme="majorBidi" w:cstheme="majorBidi"/>
        </w:rPr>
        <w:t>utilizing</w:t>
      </w:r>
      <w:r w:rsidR="006C20EE" w:rsidRPr="00700FC6">
        <w:rPr>
          <w:rFonts w:asciiTheme="majorBidi" w:eastAsia="Calibri" w:hAnsiTheme="majorBidi" w:cstheme="majorBidi"/>
        </w:rPr>
        <w:t xml:space="preserve"> </w:t>
      </w:r>
      <w:r w:rsidR="00041263">
        <w:rPr>
          <w:rFonts w:asciiTheme="majorBidi" w:eastAsia="Calibri" w:hAnsiTheme="majorBidi" w:cstheme="majorBidi"/>
        </w:rPr>
        <w:t>TUS</w:t>
      </w:r>
      <w:r w:rsidR="009408BA" w:rsidRPr="00700FC6">
        <w:rPr>
          <w:rFonts w:asciiTheme="majorBidi" w:eastAsia="Calibri" w:hAnsiTheme="majorBidi" w:cstheme="majorBidi"/>
        </w:rPr>
        <w:t xml:space="preserve"> </w:t>
      </w:r>
      <w:r w:rsidR="009408BA" w:rsidRPr="00700FC6">
        <w:rPr>
          <w:rFonts w:asciiTheme="majorBidi" w:eastAsia="Calibri" w:hAnsiTheme="majorBidi" w:cstheme="majorBidi"/>
          <w:b/>
          <w:bCs/>
        </w:rPr>
        <w:t>(4)</w:t>
      </w:r>
      <w:r w:rsidR="006C20EE" w:rsidRPr="00700FC6">
        <w:rPr>
          <w:rFonts w:asciiTheme="majorBidi" w:eastAsia="Calibri" w:hAnsiTheme="majorBidi" w:cstheme="majorBidi"/>
          <w:b/>
          <w:bCs/>
        </w:rPr>
        <w:t>.</w:t>
      </w:r>
      <w:r w:rsidR="009408BA" w:rsidRPr="00700FC6">
        <w:rPr>
          <w:rFonts w:asciiTheme="majorBidi" w:hAnsiTheme="majorBidi" w:cstheme="majorBidi"/>
          <w:b/>
          <w:bCs/>
        </w:rPr>
        <w:t xml:space="preserve"> </w:t>
      </w:r>
      <w:r w:rsidR="006C20EE" w:rsidRPr="00700FC6">
        <w:rPr>
          <w:rFonts w:asciiTheme="majorBidi" w:hAnsiTheme="majorBidi" w:cstheme="majorBidi"/>
        </w:rPr>
        <w:t xml:space="preserve">In this work </w:t>
      </w:r>
      <w:bookmarkStart w:id="2" w:name="_Hlk112799524"/>
      <w:r w:rsidR="006C20EE" w:rsidRPr="00700FC6">
        <w:rPr>
          <w:rFonts w:asciiTheme="majorBidi" w:hAnsiTheme="majorBidi" w:cstheme="majorBidi"/>
        </w:rPr>
        <w:t>true positive cases</w:t>
      </w:r>
      <w:r w:rsidR="009408BA" w:rsidRPr="00700FC6">
        <w:rPr>
          <w:rFonts w:asciiTheme="majorBidi" w:hAnsiTheme="majorBidi" w:cstheme="majorBidi"/>
        </w:rPr>
        <w:t xml:space="preserve"> were 28 cases, </w:t>
      </w:r>
      <w:r w:rsidR="006C20EE" w:rsidRPr="00700FC6">
        <w:rPr>
          <w:rFonts w:asciiTheme="majorBidi" w:hAnsiTheme="majorBidi" w:cstheme="majorBidi"/>
        </w:rPr>
        <w:t>false positive cases</w:t>
      </w:r>
      <w:r w:rsidR="009408BA" w:rsidRPr="00700FC6">
        <w:rPr>
          <w:rFonts w:asciiTheme="majorBidi" w:hAnsiTheme="majorBidi" w:cstheme="majorBidi"/>
        </w:rPr>
        <w:t xml:space="preserve"> were 7, </w:t>
      </w:r>
      <w:r w:rsidR="006C20EE" w:rsidRPr="00700FC6">
        <w:rPr>
          <w:rFonts w:asciiTheme="majorBidi" w:hAnsiTheme="majorBidi" w:cstheme="majorBidi"/>
        </w:rPr>
        <w:t>false negative</w:t>
      </w:r>
      <w:r w:rsidR="009408BA" w:rsidRPr="00700FC6">
        <w:rPr>
          <w:rFonts w:asciiTheme="majorBidi" w:hAnsiTheme="majorBidi" w:cstheme="majorBidi"/>
        </w:rPr>
        <w:t xml:space="preserve"> cases were 2 and </w:t>
      </w:r>
      <w:r w:rsidR="006C20EE" w:rsidRPr="00700FC6">
        <w:rPr>
          <w:rFonts w:asciiTheme="majorBidi" w:hAnsiTheme="majorBidi" w:cstheme="majorBidi"/>
        </w:rPr>
        <w:t xml:space="preserve">true negative </w:t>
      </w:r>
      <w:r w:rsidR="009408BA" w:rsidRPr="00700FC6">
        <w:rPr>
          <w:rFonts w:asciiTheme="majorBidi" w:hAnsiTheme="majorBidi" w:cstheme="majorBidi"/>
        </w:rPr>
        <w:t>were 13 cases.</w:t>
      </w:r>
      <w:bookmarkEnd w:id="2"/>
      <w:r w:rsidR="006C20EE" w:rsidRPr="00700FC6">
        <w:rPr>
          <w:rFonts w:asciiTheme="majorBidi" w:eastAsia="Calibri" w:hAnsiTheme="majorBidi" w:cstheme="majorBidi"/>
          <w:b/>
          <w:bCs/>
          <w:color w:val="FF0000"/>
          <w:lang w:val="en-GB"/>
        </w:rPr>
        <w:t xml:space="preserve"> </w:t>
      </w:r>
      <w:r w:rsidR="006C20EE" w:rsidRPr="00700FC6">
        <w:rPr>
          <w:rFonts w:asciiTheme="majorBidi" w:hAnsiTheme="majorBidi" w:cstheme="majorBidi"/>
        </w:rPr>
        <w:t xml:space="preserve">Nazerian </w:t>
      </w:r>
      <w:r w:rsidR="009408BA" w:rsidRPr="00700FC6">
        <w:rPr>
          <w:rFonts w:asciiTheme="majorBidi" w:hAnsiTheme="majorBidi" w:cstheme="majorBidi"/>
        </w:rPr>
        <w:t>and his coworkers</w:t>
      </w:r>
      <w:r w:rsidR="00096D9B" w:rsidRPr="00700FC6">
        <w:rPr>
          <w:rFonts w:asciiTheme="majorBidi" w:hAnsiTheme="majorBidi" w:cstheme="majorBidi"/>
        </w:rPr>
        <w:t xml:space="preserve"> </w:t>
      </w:r>
      <w:r w:rsidR="006C20EE" w:rsidRPr="00700FC6">
        <w:rPr>
          <w:rFonts w:asciiTheme="majorBidi" w:hAnsiTheme="majorBidi" w:cstheme="majorBidi"/>
        </w:rPr>
        <w:t>evaluated 352</w:t>
      </w:r>
      <w:r w:rsidR="006C20EE" w:rsidRPr="00700FC6">
        <w:rPr>
          <w:rFonts w:asciiTheme="majorBidi" w:hAnsiTheme="majorBidi" w:cstheme="majorBidi"/>
          <w:rtl/>
        </w:rPr>
        <w:t xml:space="preserve"> </w:t>
      </w:r>
      <w:r w:rsidR="006C20EE" w:rsidRPr="00700FC6">
        <w:rPr>
          <w:rFonts w:asciiTheme="majorBidi" w:hAnsiTheme="majorBidi" w:cstheme="majorBidi"/>
        </w:rPr>
        <w:t>patients with suspected PE and found that PE was diagnosed in 194 patients. On the ultrasound, PE true-positive n = 144; PE false-positive n = 8; PE true-negative n = 150; and PE false-negative n = 50</w:t>
      </w:r>
      <w:r w:rsidR="00096D9B" w:rsidRPr="00700FC6">
        <w:rPr>
          <w:rFonts w:asciiTheme="majorBidi" w:hAnsiTheme="majorBidi" w:cstheme="majorBidi"/>
          <w:color w:val="000000"/>
          <w:lang w:val="en-GB"/>
        </w:rPr>
        <w:t xml:space="preserve"> </w:t>
      </w:r>
      <w:r w:rsidR="00096D9B" w:rsidRPr="00700FC6">
        <w:rPr>
          <w:rFonts w:asciiTheme="majorBidi" w:hAnsiTheme="majorBidi" w:cstheme="majorBidi"/>
          <w:b/>
          <w:bCs/>
          <w:color w:val="000000"/>
          <w:lang w:val="en-GB"/>
        </w:rPr>
        <w:t>(21)</w:t>
      </w:r>
      <w:r w:rsidR="006C20EE" w:rsidRPr="00700FC6">
        <w:rPr>
          <w:rFonts w:asciiTheme="majorBidi" w:hAnsiTheme="majorBidi" w:cstheme="majorBidi"/>
          <w:b/>
          <w:bCs/>
          <w:color w:val="000000"/>
          <w:lang w:val="en-GB"/>
        </w:rPr>
        <w:t>.</w:t>
      </w:r>
      <w:r w:rsidR="00096D9B" w:rsidRPr="00700FC6">
        <w:rPr>
          <w:rFonts w:asciiTheme="majorBidi" w:hAnsiTheme="majorBidi" w:cstheme="majorBidi"/>
          <w:b/>
          <w:bCs/>
        </w:rPr>
        <w:t xml:space="preserve"> </w:t>
      </w:r>
      <w:r w:rsidR="006C20EE" w:rsidRPr="00700FC6">
        <w:rPr>
          <w:rFonts w:asciiTheme="majorBidi" w:hAnsiTheme="majorBidi" w:cstheme="majorBidi"/>
        </w:rPr>
        <w:t>In the current study</w:t>
      </w:r>
      <w:r w:rsidR="00096D9B" w:rsidRPr="00700FC6">
        <w:rPr>
          <w:rFonts w:asciiTheme="majorBidi" w:hAnsiTheme="majorBidi" w:cstheme="majorBidi"/>
        </w:rPr>
        <w:t>,</w:t>
      </w:r>
      <w:r w:rsidR="006C20EE" w:rsidRPr="00700FC6">
        <w:rPr>
          <w:rFonts w:asciiTheme="majorBidi" w:hAnsiTheme="majorBidi" w:cstheme="majorBidi"/>
        </w:rPr>
        <w:t xml:space="preserve"> </w:t>
      </w:r>
      <w:r w:rsidR="006C20EE" w:rsidRPr="00700FC6">
        <w:rPr>
          <w:rFonts w:asciiTheme="majorBidi" w:eastAsia="Calibri" w:hAnsiTheme="majorBidi" w:cstheme="majorBidi"/>
        </w:rPr>
        <w:t>sensitivity</w:t>
      </w:r>
      <w:r w:rsidR="00096D9B" w:rsidRPr="00700FC6">
        <w:rPr>
          <w:rFonts w:asciiTheme="majorBidi" w:eastAsia="Calibri" w:hAnsiTheme="majorBidi" w:cstheme="majorBidi"/>
        </w:rPr>
        <w:t>,</w:t>
      </w:r>
      <w:r w:rsidR="006C20EE" w:rsidRPr="00700FC6">
        <w:rPr>
          <w:rFonts w:asciiTheme="majorBidi" w:eastAsia="Calibri" w:hAnsiTheme="majorBidi" w:cstheme="majorBidi"/>
        </w:rPr>
        <w:t xml:space="preserve"> specificity</w:t>
      </w:r>
      <w:r w:rsidR="00096D9B" w:rsidRPr="00700FC6">
        <w:rPr>
          <w:rFonts w:asciiTheme="majorBidi" w:eastAsia="Calibri" w:hAnsiTheme="majorBidi" w:cstheme="majorBidi"/>
        </w:rPr>
        <w:t xml:space="preserve">, </w:t>
      </w:r>
      <w:r w:rsidR="004F18BC" w:rsidRPr="00700FC6">
        <w:rPr>
          <w:rFonts w:asciiTheme="majorBidi" w:eastAsia="Calibri" w:hAnsiTheme="majorBidi" w:cstheme="majorBidi"/>
        </w:rPr>
        <w:t xml:space="preserve">accuracy, </w:t>
      </w:r>
      <w:r w:rsidR="00096D9B" w:rsidRPr="00700FC6">
        <w:rPr>
          <w:rFonts w:asciiTheme="majorBidi" w:eastAsia="Calibri" w:hAnsiTheme="majorBidi" w:cstheme="majorBidi"/>
        </w:rPr>
        <w:t xml:space="preserve">negative and positive predictive values of </w:t>
      </w:r>
      <w:r w:rsidR="004F18BC" w:rsidRPr="00700FC6">
        <w:rPr>
          <w:rFonts w:asciiTheme="majorBidi" w:eastAsia="Calibri" w:hAnsiTheme="majorBidi" w:cstheme="majorBidi"/>
        </w:rPr>
        <w:t>TUS in</w:t>
      </w:r>
      <w:r w:rsidR="00096D9B" w:rsidRPr="00700FC6">
        <w:rPr>
          <w:rFonts w:asciiTheme="majorBidi" w:eastAsia="Calibri" w:hAnsiTheme="majorBidi" w:cstheme="majorBidi"/>
        </w:rPr>
        <w:t xml:space="preserve"> </w:t>
      </w:r>
      <w:r w:rsidR="003504E9">
        <w:rPr>
          <w:rFonts w:asciiTheme="majorBidi" w:eastAsia="Calibri" w:hAnsiTheme="majorBidi" w:cstheme="majorBidi"/>
        </w:rPr>
        <w:t xml:space="preserve">the detection of </w:t>
      </w:r>
      <w:r w:rsidR="00096D9B" w:rsidRPr="00700FC6">
        <w:rPr>
          <w:rFonts w:asciiTheme="majorBidi" w:eastAsia="Calibri" w:hAnsiTheme="majorBidi" w:cstheme="majorBidi"/>
        </w:rPr>
        <w:t>PE</w:t>
      </w:r>
      <w:r w:rsidR="003504E9">
        <w:rPr>
          <w:rFonts w:asciiTheme="majorBidi" w:eastAsia="Calibri" w:hAnsiTheme="majorBidi" w:cstheme="majorBidi"/>
        </w:rPr>
        <w:t xml:space="preserve"> </w:t>
      </w:r>
      <w:r w:rsidR="00096D9B" w:rsidRPr="00700FC6">
        <w:rPr>
          <w:rFonts w:asciiTheme="majorBidi" w:eastAsia="Calibri" w:hAnsiTheme="majorBidi" w:cstheme="majorBidi"/>
        </w:rPr>
        <w:t>were 93.3</w:t>
      </w:r>
      <w:r w:rsidR="004F18BC" w:rsidRPr="00700FC6">
        <w:rPr>
          <w:rFonts w:asciiTheme="majorBidi" w:eastAsia="Calibri" w:hAnsiTheme="majorBidi" w:cstheme="majorBidi"/>
        </w:rPr>
        <w:t>%,</w:t>
      </w:r>
      <w:r w:rsidR="00096D9B" w:rsidRPr="00700FC6">
        <w:rPr>
          <w:rFonts w:asciiTheme="majorBidi" w:eastAsia="Calibri" w:hAnsiTheme="majorBidi" w:cstheme="majorBidi"/>
        </w:rPr>
        <w:t xml:space="preserve"> </w:t>
      </w:r>
      <w:r w:rsidR="006C20EE" w:rsidRPr="00700FC6">
        <w:rPr>
          <w:rFonts w:asciiTheme="majorBidi" w:eastAsia="Calibri" w:hAnsiTheme="majorBidi" w:cstheme="majorBidi"/>
          <w:lang w:val="en-GB"/>
        </w:rPr>
        <w:t>65%</w:t>
      </w:r>
      <w:r w:rsidR="00096D9B" w:rsidRPr="00700FC6">
        <w:rPr>
          <w:rFonts w:asciiTheme="majorBidi" w:eastAsia="Calibri" w:hAnsiTheme="majorBidi" w:cstheme="majorBidi"/>
          <w:lang w:val="en-GB"/>
        </w:rPr>
        <w:t>,</w:t>
      </w:r>
      <w:r w:rsidR="004F18BC" w:rsidRPr="00700FC6">
        <w:rPr>
          <w:rFonts w:asciiTheme="majorBidi" w:eastAsia="Calibri" w:hAnsiTheme="majorBidi" w:cstheme="majorBidi"/>
          <w:lang w:val="en-GB"/>
        </w:rPr>
        <w:t xml:space="preserve"> 82%,</w:t>
      </w:r>
      <w:r w:rsidR="00096D9B" w:rsidRPr="00700FC6">
        <w:rPr>
          <w:rFonts w:asciiTheme="majorBidi" w:eastAsia="Calibri" w:hAnsiTheme="majorBidi" w:cstheme="majorBidi"/>
          <w:lang w:val="en-GB"/>
        </w:rPr>
        <w:t xml:space="preserve"> </w:t>
      </w:r>
      <w:r w:rsidR="004F18BC" w:rsidRPr="00700FC6">
        <w:rPr>
          <w:rFonts w:asciiTheme="majorBidi" w:eastAsia="Calibri" w:hAnsiTheme="majorBidi" w:cstheme="majorBidi"/>
          <w:lang w:val="en-GB"/>
        </w:rPr>
        <w:t>86.7 and 80% respectively</w:t>
      </w:r>
      <w:r w:rsidR="006C20EE" w:rsidRPr="00700FC6">
        <w:rPr>
          <w:rFonts w:asciiTheme="majorBidi" w:eastAsia="Calibri" w:hAnsiTheme="majorBidi" w:cstheme="majorBidi"/>
          <w:lang w:val="en-GB"/>
        </w:rPr>
        <w:t>.</w:t>
      </w:r>
      <w:r w:rsidR="006C20EE" w:rsidRPr="00700FC6">
        <w:rPr>
          <w:rFonts w:asciiTheme="majorBidi" w:hAnsiTheme="majorBidi" w:cstheme="majorBidi"/>
        </w:rPr>
        <w:t xml:space="preserve"> </w:t>
      </w:r>
      <w:r w:rsidR="004F18BC" w:rsidRPr="00700FC6">
        <w:rPr>
          <w:rFonts w:asciiTheme="majorBidi" w:hAnsiTheme="majorBidi" w:cstheme="majorBidi"/>
          <w:b/>
          <w:bCs/>
        </w:rPr>
        <w:t xml:space="preserve"> </w:t>
      </w:r>
      <w:r w:rsidR="006C20EE" w:rsidRPr="00700FC6">
        <w:rPr>
          <w:rFonts w:asciiTheme="majorBidi" w:hAnsiTheme="majorBidi" w:cstheme="majorBidi"/>
        </w:rPr>
        <w:t>In a similar study done by</w:t>
      </w:r>
      <w:r w:rsidR="006C20EE" w:rsidRPr="00700FC6">
        <w:rPr>
          <w:rFonts w:asciiTheme="majorBidi" w:hAnsiTheme="majorBidi" w:cstheme="majorBidi"/>
          <w:b/>
          <w:bCs/>
        </w:rPr>
        <w:t xml:space="preserve"> </w:t>
      </w:r>
      <w:r w:rsidR="006C20EE" w:rsidRPr="00700FC6">
        <w:rPr>
          <w:rFonts w:asciiTheme="majorBidi" w:hAnsiTheme="majorBidi" w:cstheme="majorBidi"/>
        </w:rPr>
        <w:t>Reissig et al</w:t>
      </w:r>
      <w:r w:rsidR="006C20EE" w:rsidRPr="00700FC6">
        <w:rPr>
          <w:rFonts w:asciiTheme="majorBidi" w:hAnsiTheme="majorBidi" w:cstheme="majorBidi"/>
          <w:b/>
          <w:bCs/>
        </w:rPr>
        <w:t xml:space="preserve">., </w:t>
      </w:r>
      <w:r w:rsidR="006C20EE" w:rsidRPr="00700FC6">
        <w:rPr>
          <w:rFonts w:asciiTheme="majorBidi" w:hAnsiTheme="majorBidi" w:cstheme="majorBidi"/>
        </w:rPr>
        <w:t>th</w:t>
      </w:r>
      <w:r w:rsidR="004F18BC" w:rsidRPr="00700FC6">
        <w:rPr>
          <w:rFonts w:asciiTheme="majorBidi" w:hAnsiTheme="majorBidi" w:cstheme="majorBidi"/>
        </w:rPr>
        <w:t xml:space="preserve">ey compared </w:t>
      </w:r>
      <w:r w:rsidR="006C20EE" w:rsidRPr="00700FC6">
        <w:rPr>
          <w:rFonts w:asciiTheme="majorBidi" w:hAnsiTheme="majorBidi" w:cstheme="majorBidi"/>
        </w:rPr>
        <w:t xml:space="preserve">TUS with CTPA in the detection of peripheral </w:t>
      </w:r>
      <w:r w:rsidR="003A4F33" w:rsidRPr="00700FC6">
        <w:rPr>
          <w:rFonts w:asciiTheme="majorBidi" w:hAnsiTheme="majorBidi" w:cstheme="majorBidi"/>
        </w:rPr>
        <w:t>PE</w:t>
      </w:r>
      <w:r w:rsidR="006C20EE" w:rsidRPr="00700FC6">
        <w:rPr>
          <w:rFonts w:asciiTheme="majorBidi" w:hAnsiTheme="majorBidi" w:cstheme="majorBidi"/>
        </w:rPr>
        <w:t xml:space="preserve">. A total of 33 patients with symptoms </w:t>
      </w:r>
      <w:r w:rsidR="00BB54BE">
        <w:rPr>
          <w:rFonts w:asciiTheme="majorBidi" w:hAnsiTheme="majorBidi" w:cstheme="majorBidi"/>
        </w:rPr>
        <w:t>suggesting</w:t>
      </w:r>
      <w:r w:rsidR="006C20EE" w:rsidRPr="00700FC6">
        <w:rPr>
          <w:rFonts w:asciiTheme="majorBidi" w:hAnsiTheme="majorBidi" w:cstheme="majorBidi"/>
        </w:rPr>
        <w:t xml:space="preserve"> PE were </w:t>
      </w:r>
      <w:r w:rsidR="00BB54BE">
        <w:rPr>
          <w:rFonts w:asciiTheme="majorBidi" w:hAnsiTheme="majorBidi" w:cstheme="majorBidi"/>
        </w:rPr>
        <w:t>registered</w:t>
      </w:r>
      <w:r w:rsidR="006C20EE" w:rsidRPr="00700FC6">
        <w:rPr>
          <w:rFonts w:asciiTheme="majorBidi" w:hAnsiTheme="majorBidi" w:cstheme="majorBidi"/>
        </w:rPr>
        <w:t xml:space="preserve"> in the study. TUS and CTPA were </w:t>
      </w:r>
      <w:r w:rsidR="00BB54BE">
        <w:rPr>
          <w:rFonts w:asciiTheme="majorBidi" w:hAnsiTheme="majorBidi" w:cstheme="majorBidi"/>
        </w:rPr>
        <w:t>done</w:t>
      </w:r>
      <w:r w:rsidR="006C20EE" w:rsidRPr="00700FC6">
        <w:rPr>
          <w:rFonts w:asciiTheme="majorBidi" w:hAnsiTheme="majorBidi" w:cstheme="majorBidi"/>
        </w:rPr>
        <w:t xml:space="preserve"> within 24 h </w:t>
      </w:r>
      <w:r w:rsidR="00BB54BE">
        <w:rPr>
          <w:rFonts w:asciiTheme="majorBidi" w:hAnsiTheme="majorBidi" w:cstheme="majorBidi"/>
        </w:rPr>
        <w:t>from</w:t>
      </w:r>
      <w:r w:rsidR="006C20EE" w:rsidRPr="00700FC6">
        <w:rPr>
          <w:rFonts w:asciiTheme="majorBidi" w:hAnsiTheme="majorBidi" w:cstheme="majorBidi"/>
        </w:rPr>
        <w:t xml:space="preserve"> the beginning of clinical signs. Reported the sensitivity, specificity, </w:t>
      </w:r>
      <w:r w:rsidR="00E7479C" w:rsidRPr="00700FC6">
        <w:rPr>
          <w:rFonts w:asciiTheme="majorBidi" w:hAnsiTheme="majorBidi" w:cstheme="majorBidi"/>
        </w:rPr>
        <w:t>positive predictive value (</w:t>
      </w:r>
      <w:r w:rsidR="006C20EE" w:rsidRPr="00700FC6">
        <w:rPr>
          <w:rFonts w:asciiTheme="majorBidi" w:hAnsiTheme="majorBidi" w:cstheme="majorBidi"/>
        </w:rPr>
        <w:t>PPV</w:t>
      </w:r>
      <w:r w:rsidR="00E7479C" w:rsidRPr="00700FC6">
        <w:rPr>
          <w:rFonts w:asciiTheme="majorBidi" w:hAnsiTheme="majorBidi" w:cstheme="majorBidi"/>
        </w:rPr>
        <w:t>)</w:t>
      </w:r>
      <w:r w:rsidR="006C20EE" w:rsidRPr="00700FC6">
        <w:rPr>
          <w:rFonts w:asciiTheme="majorBidi" w:hAnsiTheme="majorBidi" w:cstheme="majorBidi"/>
        </w:rPr>
        <w:t xml:space="preserve">, </w:t>
      </w:r>
      <w:r w:rsidR="00E7479C" w:rsidRPr="00700FC6">
        <w:rPr>
          <w:rFonts w:asciiTheme="majorBidi" w:hAnsiTheme="majorBidi" w:cstheme="majorBidi"/>
        </w:rPr>
        <w:t>negative predictive value (</w:t>
      </w:r>
      <w:r w:rsidR="006C20EE" w:rsidRPr="00700FC6">
        <w:rPr>
          <w:rFonts w:asciiTheme="majorBidi" w:hAnsiTheme="majorBidi" w:cstheme="majorBidi"/>
        </w:rPr>
        <w:t>NPV</w:t>
      </w:r>
      <w:r w:rsidR="00E7479C" w:rsidRPr="00700FC6">
        <w:rPr>
          <w:rFonts w:asciiTheme="majorBidi" w:hAnsiTheme="majorBidi" w:cstheme="majorBidi"/>
        </w:rPr>
        <w:t>)</w:t>
      </w:r>
      <w:r w:rsidR="006C20EE" w:rsidRPr="00700FC6">
        <w:rPr>
          <w:rFonts w:asciiTheme="majorBidi" w:hAnsiTheme="majorBidi" w:cstheme="majorBidi"/>
        </w:rPr>
        <w:t xml:space="preserve"> and accuracy of TUS as 80%, 92%, 95%, 72% and 84%, respectively</w:t>
      </w:r>
      <w:r w:rsidR="004F18BC" w:rsidRPr="00700FC6">
        <w:rPr>
          <w:rFonts w:asciiTheme="majorBidi" w:hAnsiTheme="majorBidi" w:cstheme="majorBidi"/>
        </w:rPr>
        <w:t xml:space="preserve"> </w:t>
      </w:r>
      <w:r w:rsidR="004F18BC" w:rsidRPr="00700FC6">
        <w:rPr>
          <w:rFonts w:asciiTheme="majorBidi" w:hAnsiTheme="majorBidi" w:cstheme="majorBidi"/>
          <w:b/>
          <w:bCs/>
        </w:rPr>
        <w:t>(9)</w:t>
      </w:r>
      <w:r w:rsidR="006C20EE" w:rsidRPr="00700FC6">
        <w:rPr>
          <w:rFonts w:asciiTheme="majorBidi" w:hAnsiTheme="majorBidi" w:cstheme="majorBidi"/>
          <w:b/>
          <w:bCs/>
        </w:rPr>
        <w:t>.</w:t>
      </w:r>
      <w:r w:rsidR="006C20EE" w:rsidRPr="00700FC6">
        <w:rPr>
          <w:rFonts w:asciiTheme="majorBidi" w:hAnsiTheme="majorBidi" w:cstheme="majorBidi"/>
        </w:rPr>
        <w:t> </w:t>
      </w:r>
      <w:r w:rsidR="004F18BC" w:rsidRPr="00700FC6">
        <w:rPr>
          <w:rFonts w:asciiTheme="majorBidi" w:hAnsiTheme="majorBidi" w:cstheme="majorBidi"/>
          <w:b/>
          <w:bCs/>
        </w:rPr>
        <w:t xml:space="preserve"> </w:t>
      </w:r>
      <w:r w:rsidR="006C20EE" w:rsidRPr="00700FC6">
        <w:rPr>
          <w:rFonts w:asciiTheme="majorBidi" w:hAnsiTheme="majorBidi" w:cstheme="majorBidi"/>
        </w:rPr>
        <w:t>Also, Pfeil </w:t>
      </w:r>
      <w:r w:rsidR="004F18BC" w:rsidRPr="00700FC6">
        <w:rPr>
          <w:rFonts w:asciiTheme="majorBidi" w:hAnsiTheme="majorBidi" w:cstheme="majorBidi"/>
        </w:rPr>
        <w:t xml:space="preserve">and his </w:t>
      </w:r>
      <w:r w:rsidR="00C6589D" w:rsidRPr="00700FC6">
        <w:rPr>
          <w:rFonts w:asciiTheme="majorBidi" w:hAnsiTheme="majorBidi" w:cstheme="majorBidi"/>
        </w:rPr>
        <w:t>colleagues</w:t>
      </w:r>
      <w:r w:rsidR="006C20EE" w:rsidRPr="00700FC6">
        <w:rPr>
          <w:rFonts w:asciiTheme="majorBidi" w:hAnsiTheme="majorBidi" w:cstheme="majorBidi"/>
          <w:shd w:val="clear" w:color="auto" w:fill="FFFFFF"/>
        </w:rPr>
        <w:t xml:space="preserve"> </w:t>
      </w:r>
      <w:r w:rsidR="006C20EE" w:rsidRPr="00700FC6">
        <w:rPr>
          <w:rFonts w:asciiTheme="majorBidi" w:hAnsiTheme="majorBidi" w:cstheme="majorBidi"/>
        </w:rPr>
        <w:t xml:space="preserve">reported the sensitivity of TUS for PE </w:t>
      </w:r>
      <w:r w:rsidR="00C6589D">
        <w:rPr>
          <w:rFonts w:asciiTheme="majorBidi" w:hAnsiTheme="majorBidi" w:cstheme="majorBidi"/>
        </w:rPr>
        <w:t xml:space="preserve">diagnosis </w:t>
      </w:r>
      <w:r w:rsidR="006C20EE" w:rsidRPr="00700FC6">
        <w:rPr>
          <w:rFonts w:asciiTheme="majorBidi" w:hAnsiTheme="majorBidi" w:cstheme="majorBidi"/>
        </w:rPr>
        <w:t>as 70% and specificity 69.6%, NPV and PPV were 84.25% and 50%, respectively</w:t>
      </w:r>
      <w:r w:rsidR="004F18BC" w:rsidRPr="00700FC6">
        <w:rPr>
          <w:rFonts w:asciiTheme="majorBidi" w:hAnsiTheme="majorBidi" w:cstheme="majorBidi"/>
        </w:rPr>
        <w:t xml:space="preserve"> </w:t>
      </w:r>
      <w:r w:rsidR="004F18BC" w:rsidRPr="00700FC6">
        <w:rPr>
          <w:rFonts w:asciiTheme="majorBidi" w:hAnsiTheme="majorBidi" w:cstheme="majorBidi"/>
          <w:b/>
          <w:bCs/>
        </w:rPr>
        <w:t>(22)</w:t>
      </w:r>
      <w:r w:rsidR="006C20EE" w:rsidRPr="00700FC6">
        <w:rPr>
          <w:rFonts w:asciiTheme="majorBidi" w:hAnsiTheme="majorBidi" w:cstheme="majorBidi"/>
          <w:b/>
          <w:bCs/>
        </w:rPr>
        <w:t>.</w:t>
      </w:r>
      <w:r w:rsidR="004F18BC" w:rsidRPr="00700FC6">
        <w:rPr>
          <w:rFonts w:asciiTheme="majorBidi" w:hAnsiTheme="majorBidi" w:cstheme="majorBidi"/>
          <w:b/>
          <w:bCs/>
        </w:rPr>
        <w:t xml:space="preserve"> </w:t>
      </w:r>
      <w:r w:rsidR="006C20EE" w:rsidRPr="00700FC6">
        <w:rPr>
          <w:rFonts w:asciiTheme="majorBidi" w:hAnsiTheme="majorBidi" w:cstheme="majorBidi"/>
        </w:rPr>
        <w:t xml:space="preserve">Similarly, </w:t>
      </w:r>
      <w:r w:rsidR="004F18BC" w:rsidRPr="00700FC6">
        <w:rPr>
          <w:rFonts w:asciiTheme="majorBidi" w:hAnsiTheme="majorBidi" w:cstheme="majorBidi"/>
        </w:rPr>
        <w:t>another study</w:t>
      </w:r>
      <w:r w:rsidR="004F18BC" w:rsidRPr="00700FC6">
        <w:rPr>
          <w:rFonts w:asciiTheme="majorBidi" w:hAnsiTheme="majorBidi" w:cstheme="majorBidi"/>
          <w:b/>
          <w:bCs/>
        </w:rPr>
        <w:t xml:space="preserve"> </w:t>
      </w:r>
      <w:r w:rsidR="006C20EE" w:rsidRPr="00700FC6">
        <w:rPr>
          <w:rFonts w:asciiTheme="majorBidi" w:hAnsiTheme="majorBidi" w:cstheme="majorBidi"/>
          <w:lang w:val="en-GB"/>
        </w:rPr>
        <w:t>reported a sensitivity of 71.4%, specificity of 80.9% and accuracy of 87.1%</w:t>
      </w:r>
      <w:r w:rsidR="004F18BC" w:rsidRPr="00700FC6">
        <w:rPr>
          <w:rFonts w:asciiTheme="majorBidi" w:hAnsiTheme="majorBidi" w:cstheme="majorBidi"/>
          <w:lang w:val="en-GB"/>
        </w:rPr>
        <w:t xml:space="preserve"> </w:t>
      </w:r>
      <w:r w:rsidR="004F18BC" w:rsidRPr="00700FC6">
        <w:rPr>
          <w:rFonts w:asciiTheme="majorBidi" w:hAnsiTheme="majorBidi" w:cstheme="majorBidi"/>
          <w:b/>
          <w:bCs/>
          <w:lang w:val="en-GB"/>
        </w:rPr>
        <w:t>(15)</w:t>
      </w:r>
      <w:r w:rsidR="006C20EE" w:rsidRPr="00700FC6">
        <w:rPr>
          <w:rFonts w:asciiTheme="majorBidi" w:hAnsiTheme="majorBidi" w:cstheme="majorBidi"/>
          <w:b/>
          <w:bCs/>
          <w:lang w:val="en-GB"/>
        </w:rPr>
        <w:t>.</w:t>
      </w:r>
      <w:r w:rsidR="006C20EE" w:rsidRPr="00700FC6">
        <w:rPr>
          <w:rFonts w:asciiTheme="majorBidi" w:hAnsiTheme="majorBidi" w:cstheme="majorBidi"/>
          <w:lang w:val="en-GB"/>
        </w:rPr>
        <w:t xml:space="preserve"> </w:t>
      </w:r>
      <w:r w:rsidR="004F18BC" w:rsidRPr="00700FC6">
        <w:rPr>
          <w:rFonts w:asciiTheme="majorBidi" w:hAnsiTheme="majorBidi" w:cstheme="majorBidi"/>
        </w:rPr>
        <w:t xml:space="preserve"> </w:t>
      </w:r>
      <w:r w:rsidR="004F18BC" w:rsidRPr="00700FC6">
        <w:rPr>
          <w:rFonts w:asciiTheme="majorBidi" w:eastAsia="Calibri" w:hAnsiTheme="majorBidi" w:cstheme="majorBidi"/>
          <w:color w:val="000000"/>
          <w:lang w:val="en-GB"/>
        </w:rPr>
        <w:t>Also</w:t>
      </w:r>
      <w:r w:rsidR="00EA03A9" w:rsidRPr="00700FC6">
        <w:rPr>
          <w:rFonts w:asciiTheme="majorBidi" w:eastAsia="Calibri" w:hAnsiTheme="majorBidi" w:cstheme="majorBidi"/>
          <w:color w:val="000000"/>
          <w:lang w:val="en-GB"/>
        </w:rPr>
        <w:t>, Nazerian</w:t>
      </w:r>
      <w:r w:rsidR="006C20EE" w:rsidRPr="00700FC6">
        <w:rPr>
          <w:rFonts w:asciiTheme="majorBidi" w:eastAsia="Calibri" w:hAnsiTheme="majorBidi" w:cstheme="majorBidi"/>
          <w:color w:val="000000"/>
          <w:lang w:val="en-GB"/>
        </w:rPr>
        <w:t xml:space="preserve"> </w:t>
      </w:r>
      <w:r w:rsidR="004F18BC" w:rsidRPr="00700FC6">
        <w:rPr>
          <w:rFonts w:asciiTheme="majorBidi" w:hAnsiTheme="majorBidi" w:cstheme="majorBidi"/>
        </w:rPr>
        <w:t>et al.</w:t>
      </w:r>
      <w:r w:rsidR="004F18BC" w:rsidRPr="00700FC6">
        <w:rPr>
          <w:rFonts w:asciiTheme="majorBidi" w:hAnsiTheme="majorBidi" w:cstheme="majorBidi"/>
          <w:b/>
          <w:bCs/>
        </w:rPr>
        <w:t xml:space="preserve"> </w:t>
      </w:r>
      <w:r w:rsidR="006C20EE" w:rsidRPr="00700FC6">
        <w:rPr>
          <w:rFonts w:asciiTheme="majorBidi" w:hAnsiTheme="majorBidi" w:cstheme="majorBidi"/>
        </w:rPr>
        <w:t xml:space="preserve">found that Sensitivity of </w:t>
      </w:r>
      <w:r w:rsidR="004F18BC" w:rsidRPr="00700FC6">
        <w:rPr>
          <w:rFonts w:asciiTheme="majorBidi" w:hAnsiTheme="majorBidi" w:cstheme="majorBidi"/>
        </w:rPr>
        <w:t>TUS</w:t>
      </w:r>
      <w:r w:rsidR="006C20EE" w:rsidRPr="00700FC6">
        <w:rPr>
          <w:rFonts w:asciiTheme="majorBidi" w:hAnsiTheme="majorBidi" w:cstheme="majorBidi"/>
        </w:rPr>
        <w:t xml:space="preserve"> for the diagnosis of PE (81.5%), while specificity was (95.4%)</w:t>
      </w:r>
      <w:r w:rsidR="004F18BC" w:rsidRPr="00700FC6">
        <w:rPr>
          <w:rFonts w:asciiTheme="majorBidi" w:hAnsiTheme="majorBidi" w:cstheme="majorBidi"/>
        </w:rPr>
        <w:t xml:space="preserve"> </w:t>
      </w:r>
      <w:r w:rsidR="004F18BC" w:rsidRPr="00700FC6">
        <w:rPr>
          <w:rFonts w:asciiTheme="majorBidi" w:hAnsiTheme="majorBidi" w:cstheme="majorBidi"/>
          <w:b/>
          <w:bCs/>
        </w:rPr>
        <w:t>(21)</w:t>
      </w:r>
      <w:r w:rsidR="00B318EF" w:rsidRPr="00700FC6">
        <w:rPr>
          <w:rFonts w:asciiTheme="majorBidi" w:hAnsiTheme="majorBidi" w:cstheme="majorBidi"/>
          <w:b/>
          <w:bCs/>
        </w:rPr>
        <w:t xml:space="preserve">. </w:t>
      </w:r>
      <w:r w:rsidR="004F18BC" w:rsidRPr="00700FC6">
        <w:rPr>
          <w:rFonts w:asciiTheme="majorBidi" w:eastAsia="Calibri" w:hAnsiTheme="majorBidi" w:cstheme="majorBidi"/>
          <w:color w:val="212121"/>
          <w:shd w:val="clear" w:color="auto" w:fill="FFFFFF"/>
          <w:lang w:val="en-GB"/>
        </w:rPr>
        <w:t>Another similar study</w:t>
      </w:r>
      <w:r w:rsidR="00B318EF" w:rsidRPr="00700FC6">
        <w:rPr>
          <w:rFonts w:asciiTheme="majorBidi" w:eastAsia="Calibri" w:hAnsiTheme="majorBidi" w:cstheme="majorBidi"/>
          <w:color w:val="212121"/>
          <w:shd w:val="clear" w:color="auto" w:fill="FFFFFF"/>
          <w:lang w:val="en-GB"/>
        </w:rPr>
        <w:t xml:space="preserve"> </w:t>
      </w:r>
      <w:r w:rsidR="006C20EE" w:rsidRPr="00700FC6">
        <w:rPr>
          <w:rFonts w:asciiTheme="majorBidi" w:hAnsiTheme="majorBidi" w:cstheme="majorBidi"/>
          <w:lang w:val="en-GB"/>
        </w:rPr>
        <w:t xml:space="preserve">found that </w:t>
      </w:r>
      <w:r w:rsidR="004F18BC" w:rsidRPr="00700FC6">
        <w:rPr>
          <w:rFonts w:asciiTheme="majorBidi" w:hAnsiTheme="majorBidi" w:cstheme="majorBidi"/>
          <w:lang w:val="en-GB"/>
        </w:rPr>
        <w:t>TUS</w:t>
      </w:r>
      <w:r w:rsidR="006C20EE" w:rsidRPr="00700FC6">
        <w:rPr>
          <w:rFonts w:asciiTheme="majorBidi" w:hAnsiTheme="majorBidi" w:cstheme="majorBidi"/>
          <w:lang w:val="en-GB"/>
        </w:rPr>
        <w:t xml:space="preserve"> had a sensitivity of 74%, a specificity of 95%, a </w:t>
      </w:r>
      <w:r w:rsidR="004F18BC" w:rsidRPr="00700FC6">
        <w:rPr>
          <w:rFonts w:asciiTheme="majorBidi" w:hAnsiTheme="majorBidi" w:cstheme="majorBidi"/>
          <w:lang w:val="en-GB"/>
        </w:rPr>
        <w:t>PPV</w:t>
      </w:r>
      <w:r w:rsidR="006C20EE" w:rsidRPr="00700FC6">
        <w:rPr>
          <w:rFonts w:asciiTheme="majorBidi" w:hAnsiTheme="majorBidi" w:cstheme="majorBidi"/>
          <w:lang w:val="en-GB"/>
        </w:rPr>
        <w:t xml:space="preserve"> of 95%, a </w:t>
      </w:r>
      <w:r w:rsidR="004F18BC" w:rsidRPr="00700FC6">
        <w:rPr>
          <w:rFonts w:asciiTheme="majorBidi" w:hAnsiTheme="majorBidi" w:cstheme="majorBidi"/>
          <w:lang w:val="en-GB"/>
        </w:rPr>
        <w:t>NPV</w:t>
      </w:r>
      <w:r w:rsidR="006C20EE" w:rsidRPr="00700FC6">
        <w:rPr>
          <w:rFonts w:asciiTheme="majorBidi" w:hAnsiTheme="majorBidi" w:cstheme="majorBidi"/>
          <w:lang w:val="en-GB"/>
        </w:rPr>
        <w:t xml:space="preserve"> of 75%, and an accuracy of 84%, Which match our results</w:t>
      </w:r>
      <w:r w:rsidR="00B318EF" w:rsidRPr="00700FC6">
        <w:rPr>
          <w:rFonts w:asciiTheme="majorBidi" w:hAnsiTheme="majorBidi" w:cstheme="majorBidi"/>
          <w:lang w:val="en-GB"/>
        </w:rPr>
        <w:t xml:space="preserve"> </w:t>
      </w:r>
      <w:r w:rsidR="00B318EF" w:rsidRPr="00700FC6">
        <w:rPr>
          <w:rFonts w:asciiTheme="majorBidi" w:hAnsiTheme="majorBidi" w:cstheme="majorBidi"/>
          <w:b/>
          <w:bCs/>
          <w:lang w:val="en-GB"/>
        </w:rPr>
        <w:t>(4)</w:t>
      </w:r>
      <w:r w:rsidR="006C20EE" w:rsidRPr="00700FC6">
        <w:rPr>
          <w:rFonts w:asciiTheme="majorBidi" w:hAnsiTheme="majorBidi" w:cstheme="majorBidi"/>
          <w:b/>
          <w:bCs/>
          <w:lang w:val="en-GB"/>
        </w:rPr>
        <w:t>.</w:t>
      </w:r>
    </w:p>
    <w:p w14:paraId="6FC08914" w14:textId="77777777" w:rsidR="006C20EE" w:rsidRDefault="0097284C" w:rsidP="00EA03A9">
      <w:pPr>
        <w:spacing w:before="120" w:after="120" w:line="240" w:lineRule="auto"/>
        <w:contextualSpacing/>
        <w:jc w:val="mediumKashida"/>
        <w:rPr>
          <w:rFonts w:ascii="Times New Roman" w:eastAsia="Times New Roman" w:hAnsi="Times New Roman" w:cs="Times New Roman"/>
          <w:sz w:val="24"/>
          <w:szCs w:val="24"/>
          <w:lang w:bidi="ar-EG"/>
        </w:rPr>
      </w:pPr>
      <w:r w:rsidRPr="00700FC6">
        <w:rPr>
          <w:rFonts w:asciiTheme="majorBidi" w:eastAsia="Calibri" w:hAnsiTheme="majorBidi" w:cstheme="majorBidi"/>
          <w:b/>
          <w:bCs/>
          <w:sz w:val="24"/>
          <w:szCs w:val="24"/>
          <w:lang w:val="en-GB"/>
        </w:rPr>
        <w:t xml:space="preserve">Conclusion: </w:t>
      </w:r>
      <w:r w:rsidRPr="00700FC6">
        <w:rPr>
          <w:rFonts w:ascii="Times New Roman" w:eastAsia="Times New Roman" w:hAnsi="Times New Roman" w:cs="Times New Roman"/>
          <w:sz w:val="24"/>
          <w:szCs w:val="24"/>
          <w:lang w:bidi="ar-EG"/>
        </w:rPr>
        <w:t xml:space="preserve">TUS is an important diagnostic tool as a </w:t>
      </w:r>
      <w:r w:rsidR="00AF725F" w:rsidRPr="00700FC6">
        <w:rPr>
          <w:rFonts w:ascii="Times New Roman" w:eastAsia="Times New Roman" w:hAnsi="Times New Roman" w:cs="Times New Roman"/>
          <w:sz w:val="24"/>
          <w:szCs w:val="24"/>
          <w:lang w:bidi="ar-EG"/>
        </w:rPr>
        <w:t xml:space="preserve">non-invasive </w:t>
      </w:r>
      <w:r w:rsidRPr="00700FC6">
        <w:rPr>
          <w:rFonts w:ascii="Times New Roman" w:eastAsia="Times New Roman" w:hAnsi="Times New Roman" w:cs="Times New Roman"/>
          <w:sz w:val="24"/>
          <w:szCs w:val="24"/>
          <w:lang w:bidi="ar-EG"/>
        </w:rPr>
        <w:t xml:space="preserve">bed side test in </w:t>
      </w:r>
      <w:r w:rsidR="00EA03A9">
        <w:rPr>
          <w:rFonts w:ascii="Times New Roman" w:eastAsia="Times New Roman" w:hAnsi="Times New Roman" w:cs="Times New Roman"/>
          <w:sz w:val="24"/>
          <w:szCs w:val="24"/>
          <w:lang w:bidi="ar-EG"/>
        </w:rPr>
        <w:t>detecting</w:t>
      </w:r>
      <w:r w:rsidRPr="00700FC6">
        <w:rPr>
          <w:rFonts w:ascii="Times New Roman" w:eastAsia="Times New Roman" w:hAnsi="Times New Roman" w:cs="Times New Roman"/>
          <w:sz w:val="24"/>
          <w:szCs w:val="24"/>
          <w:lang w:bidi="ar-EG"/>
        </w:rPr>
        <w:t xml:space="preserve"> PE</w:t>
      </w:r>
      <w:r w:rsidR="00AF725F" w:rsidRPr="00700FC6">
        <w:rPr>
          <w:rFonts w:ascii="Times New Roman" w:eastAsia="Times New Roman" w:hAnsi="Times New Roman" w:cs="Times New Roman"/>
          <w:sz w:val="24"/>
          <w:szCs w:val="24"/>
          <w:lang w:bidi="ar-EG"/>
        </w:rPr>
        <w:t xml:space="preserve"> principally for critically ill or immobile patients </w:t>
      </w:r>
      <w:r w:rsidRPr="00700FC6">
        <w:rPr>
          <w:rFonts w:ascii="Times New Roman" w:eastAsia="Times New Roman" w:hAnsi="Times New Roman" w:cs="Times New Roman"/>
          <w:sz w:val="24"/>
          <w:szCs w:val="24"/>
          <w:lang w:bidi="ar-EG"/>
        </w:rPr>
        <w:t xml:space="preserve">with high sensitivity and specificity. </w:t>
      </w:r>
    </w:p>
    <w:p w14:paraId="4857A6B9" w14:textId="77777777" w:rsidR="002E6A35" w:rsidRPr="00C1311C" w:rsidRDefault="002E6A35" w:rsidP="00C1311C">
      <w:pPr>
        <w:spacing w:before="120" w:after="120" w:line="240" w:lineRule="auto"/>
        <w:contextualSpacing/>
        <w:jc w:val="mediumKashida"/>
        <w:rPr>
          <w:rFonts w:ascii="Times New Roman" w:eastAsia="Times New Roman" w:hAnsi="Times New Roman" w:cs="Times New Roman"/>
          <w:sz w:val="24"/>
          <w:szCs w:val="24"/>
          <w:lang w:bidi="ar-EG"/>
        </w:rPr>
      </w:pPr>
    </w:p>
    <w:p w14:paraId="65A3D4C1" w14:textId="77777777" w:rsidR="00C1311C" w:rsidRPr="00700FC6" w:rsidRDefault="00C1311C" w:rsidP="00ED311A">
      <w:pPr>
        <w:spacing w:line="24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Conflict of interest: none</w:t>
      </w:r>
    </w:p>
    <w:p w14:paraId="5925F03D"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1F7E453B"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4A329F95" w14:textId="77777777" w:rsidR="006C20EE" w:rsidRPr="00700FC6" w:rsidRDefault="00847B8F" w:rsidP="00ED311A">
      <w:pPr>
        <w:spacing w:line="240" w:lineRule="auto"/>
        <w:jc w:val="both"/>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lastRenderedPageBreak/>
        <w:t>References:</w:t>
      </w:r>
    </w:p>
    <w:p w14:paraId="1320E4FC" w14:textId="77777777" w:rsidR="00847B8F" w:rsidRPr="00847B8F" w:rsidRDefault="00847B8F" w:rsidP="00847B8F">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2A2A2A"/>
          <w:sz w:val="24"/>
          <w:szCs w:val="24"/>
          <w:shd w:val="clear" w:color="auto" w:fill="FFFFFF"/>
        </w:rPr>
        <w:t>Konstantinides SV, Meyer G, Becattini C, Bueno H, Geersing GJ, Harjola VP et al., ESC Scientific Document Group, 2019 ESC Guidelines for the diagnosis and management of acute pulmonary embolism developed in collaboration with the European Respiratory Society (ERS): The Task Force for the diagnosis and management of acute pulmonary embolism of the European Society of Cardiology (ESC), </w:t>
      </w:r>
      <w:r w:rsidRPr="00700FC6">
        <w:rPr>
          <w:rFonts w:asciiTheme="majorBidi" w:hAnsiTheme="majorBidi" w:cstheme="majorBidi"/>
          <w:i/>
          <w:iCs/>
          <w:color w:val="2A2A2A"/>
          <w:sz w:val="24"/>
          <w:szCs w:val="24"/>
          <w:bdr w:val="none" w:sz="0" w:space="0" w:color="auto" w:frame="1"/>
          <w:shd w:val="clear" w:color="auto" w:fill="FFFFFF"/>
        </w:rPr>
        <w:t>European Heart Journal</w:t>
      </w:r>
      <w:r w:rsidRPr="00847B8F">
        <w:rPr>
          <w:rFonts w:asciiTheme="majorBidi" w:hAnsiTheme="majorBidi" w:cstheme="majorBidi"/>
          <w:color w:val="2A2A2A"/>
          <w:sz w:val="24"/>
          <w:szCs w:val="24"/>
          <w:shd w:val="clear" w:color="auto" w:fill="FFFFFF"/>
        </w:rPr>
        <w:t xml:space="preserve">.2020;41(4):543-603. </w:t>
      </w:r>
    </w:p>
    <w:p w14:paraId="6FFD4075" w14:textId="77777777" w:rsidR="00847B8F" w:rsidRPr="00847B8F" w:rsidRDefault="00847B8F" w:rsidP="00847B8F">
      <w:pPr>
        <w:widowControl w:val="0"/>
        <w:numPr>
          <w:ilvl w:val="0"/>
          <w:numId w:val="4"/>
        </w:numPr>
        <w:autoSpaceDE w:val="0"/>
        <w:autoSpaceDN w:val="0"/>
        <w:adjustRightInd w:val="0"/>
        <w:spacing w:after="240" w:line="240" w:lineRule="auto"/>
        <w:contextualSpacing/>
        <w:jc w:val="both"/>
        <w:rPr>
          <w:rFonts w:asciiTheme="majorBidi" w:eastAsia="Calibri" w:hAnsiTheme="majorBidi" w:cstheme="majorBidi"/>
          <w:color w:val="000000"/>
          <w:sz w:val="24"/>
          <w:szCs w:val="24"/>
          <w:lang w:val="en-GB"/>
        </w:rPr>
      </w:pPr>
      <w:r w:rsidRPr="00847B8F">
        <w:rPr>
          <w:rFonts w:asciiTheme="majorBidi" w:eastAsia="Calibri" w:hAnsiTheme="majorBidi" w:cstheme="majorBidi"/>
          <w:color w:val="000000"/>
          <w:sz w:val="24"/>
          <w:szCs w:val="24"/>
          <w:lang w:val="en-GB"/>
        </w:rPr>
        <w:t>Kuriakose J, Patel S. Acute pulmonary embolism, Radiol. Clin. North Am.2010;48:31–50.</w:t>
      </w:r>
    </w:p>
    <w:p w14:paraId="619EA916" w14:textId="77777777" w:rsidR="00847B8F" w:rsidRPr="00847B8F" w:rsidRDefault="00847B8F" w:rsidP="00847B8F">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333333"/>
          <w:sz w:val="24"/>
          <w:szCs w:val="24"/>
          <w:shd w:val="clear" w:color="auto" w:fill="FCFCFC"/>
        </w:rPr>
        <w:t>Reissig A, Copetti R, Kroegel C. Current role of emergency ultrasound of the chest. Crit Care Med.2011; 39:839–45.</w:t>
      </w:r>
    </w:p>
    <w:p w14:paraId="1EC99014" w14:textId="77777777" w:rsidR="00847B8F" w:rsidRPr="00847B8F" w:rsidRDefault="00847B8F" w:rsidP="00847B8F">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sz w:val="24"/>
          <w:szCs w:val="24"/>
          <w:shd w:val="clear" w:color="auto" w:fill="F0F0F0"/>
        </w:rPr>
        <w:t>Bitar Z, Maadarani O, Abdelfatah M, Alothman H, Hajjiah A. Multiorgan Ultrasonography for the Diagnosis of Pulmonary Embolism. EJCRIM 2022;9 doi:10.12890/2022_003272.</w:t>
      </w:r>
    </w:p>
    <w:p w14:paraId="35A91600" w14:textId="77777777" w:rsidR="00847B8F" w:rsidRPr="00847B8F" w:rsidRDefault="00847B8F" w:rsidP="00847B8F">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212121"/>
          <w:sz w:val="24"/>
          <w:szCs w:val="24"/>
          <w:shd w:val="clear" w:color="auto" w:fill="FFFFFF"/>
        </w:rPr>
        <w:t xml:space="preserve">Squizzato A, Rancan E, Dentali F, Bonzini M, Guasti L, Steidl L et al. Diagnostic accuracy of lung ultrasound for pulmonary embolism: a systematic review and meta-analysis. J Thromb Haemost. 2013;11(7):1269-78. </w:t>
      </w:r>
    </w:p>
    <w:p w14:paraId="32BDC376" w14:textId="77777777" w:rsidR="00847B8F" w:rsidRPr="00847B8F" w:rsidRDefault="00847B8F" w:rsidP="00847B8F">
      <w:pPr>
        <w:widowControl w:val="0"/>
        <w:numPr>
          <w:ilvl w:val="0"/>
          <w:numId w:val="4"/>
        </w:numPr>
        <w:spacing w:after="160" w:line="240" w:lineRule="auto"/>
        <w:jc w:val="both"/>
        <w:rPr>
          <w:rFonts w:asciiTheme="majorBidi" w:eastAsia="Calibri" w:hAnsiTheme="majorBidi" w:cstheme="majorBidi"/>
          <w:sz w:val="24"/>
          <w:szCs w:val="24"/>
          <w:lang w:val="en-GB" w:bidi="ar-EG"/>
        </w:rPr>
      </w:pPr>
      <w:r w:rsidRPr="00847B8F">
        <w:rPr>
          <w:rFonts w:asciiTheme="majorBidi" w:eastAsia="Calibri" w:hAnsiTheme="majorBidi" w:cstheme="majorBidi"/>
          <w:sz w:val="24"/>
          <w:szCs w:val="24"/>
          <w:lang w:val="en-GB" w:bidi="ar-EG"/>
        </w:rPr>
        <w:t>Torbicki A, Perrier A, Konstantinides S, Agnelli G, Galie N, Pruszczyk P et al. Guidelines on the diagnosis and management of acute pulmonary embolism Eur. Heart J. 2008;29(18):2276–315.</w:t>
      </w:r>
    </w:p>
    <w:p w14:paraId="350047F4" w14:textId="77777777" w:rsidR="00847B8F" w:rsidRPr="00847B8F" w:rsidRDefault="00847B8F" w:rsidP="00847B8F">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212121"/>
          <w:sz w:val="24"/>
          <w:szCs w:val="24"/>
          <w:shd w:val="clear" w:color="auto" w:fill="FFFFFF"/>
        </w:rPr>
        <w:t>Zhu R, Ma XC. Clinical Value of Ultrasonography in Diagnosis of Pulmonary Embolism in Critically Ill Patients. J Transl Int Med.2017;29;5(4):200-4</w:t>
      </w:r>
    </w:p>
    <w:p w14:paraId="66D53D6C" w14:textId="77777777" w:rsidR="00847B8F" w:rsidRPr="00847B8F" w:rsidRDefault="00847B8F" w:rsidP="00847B8F">
      <w:pPr>
        <w:numPr>
          <w:ilvl w:val="0"/>
          <w:numId w:val="4"/>
        </w:numPr>
        <w:tabs>
          <w:tab w:val="left" w:pos="9270"/>
        </w:tabs>
        <w:spacing w:line="240" w:lineRule="auto"/>
        <w:contextualSpacing/>
        <w:rPr>
          <w:rFonts w:asciiTheme="majorBidi" w:hAnsiTheme="majorBidi" w:cstheme="majorBidi"/>
          <w:sz w:val="24"/>
          <w:szCs w:val="24"/>
        </w:rPr>
      </w:pPr>
      <w:r w:rsidRPr="00847B8F">
        <w:rPr>
          <w:rFonts w:asciiTheme="majorBidi" w:hAnsiTheme="majorBidi" w:cstheme="majorBidi"/>
          <w:sz w:val="24"/>
          <w:szCs w:val="24"/>
        </w:rPr>
        <w:t xml:space="preserve">Volpicelli G, Elbarbary M, Blaivas M, Lichtenstein DA, Mathis G, Kirkpatrick AW et al. International Liaison Committee on Lung Ultrasound (ILC-LUS) for International Consensus Conference on Lung Ultrasound (ICC-LUS). International evidence-based recommendations for point-of-care lung ultrasound. Intensive Care Med. 2012;38(4):577-91. </w:t>
      </w:r>
    </w:p>
    <w:p w14:paraId="1DA233A6" w14:textId="77777777" w:rsidR="00847B8F" w:rsidRPr="00847B8F" w:rsidRDefault="00847B8F" w:rsidP="00847B8F">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2E2E2E"/>
          <w:sz w:val="24"/>
          <w:szCs w:val="24"/>
        </w:rPr>
        <w:t xml:space="preserve"> Reissig A,  Kroegel C, Diagnosis of pulmonary embolism and pneumonia using transthoracic sonography, in: Clinical Chest Ultrasound: From the ICU to the Bronchoscopy Suite, first ed., vol 37, Bolliger, Basel, Karger, Prog. Respir. Res. (2009) 43–50.</w:t>
      </w:r>
    </w:p>
    <w:p w14:paraId="72A431DB" w14:textId="77777777" w:rsidR="006A7A93" w:rsidRDefault="00847B8F" w:rsidP="006A7A93">
      <w:pPr>
        <w:numPr>
          <w:ilvl w:val="0"/>
          <w:numId w:val="4"/>
        </w:numPr>
        <w:shd w:val="clear" w:color="auto" w:fill="FCFCFC"/>
        <w:spacing w:after="360" w:line="240" w:lineRule="auto"/>
        <w:rPr>
          <w:rFonts w:asciiTheme="majorBidi" w:eastAsia="Times New Roman" w:hAnsiTheme="majorBidi" w:cstheme="majorBidi"/>
          <w:color w:val="333333"/>
          <w:sz w:val="24"/>
          <w:szCs w:val="24"/>
        </w:rPr>
      </w:pPr>
      <w:r w:rsidRPr="006A7A93">
        <w:rPr>
          <w:rFonts w:asciiTheme="majorBidi" w:eastAsia="Times New Roman" w:hAnsiTheme="majorBidi" w:cstheme="majorBidi"/>
          <w:color w:val="333333"/>
          <w:sz w:val="24"/>
          <w:szCs w:val="24"/>
        </w:rPr>
        <w:t xml:space="preserve">Srivali N, Ratanapo S, Suksaranjit P, Cheungpasitporn W, Chongnarungsin D.  State of the art: practical approach for diagosis of pulmonary embolism. Am Med J. 2012;3:141–6. </w:t>
      </w:r>
    </w:p>
    <w:p w14:paraId="2019947F" w14:textId="77777777" w:rsidR="006A7A93" w:rsidRPr="006A7A93" w:rsidRDefault="006A7A93" w:rsidP="006A7A93">
      <w:pPr>
        <w:numPr>
          <w:ilvl w:val="0"/>
          <w:numId w:val="4"/>
        </w:numPr>
        <w:shd w:val="clear" w:color="auto" w:fill="FCFCFC"/>
        <w:spacing w:after="360" w:line="240" w:lineRule="auto"/>
        <w:rPr>
          <w:rFonts w:asciiTheme="majorBidi" w:eastAsia="Times New Roman" w:hAnsiTheme="majorBidi" w:cstheme="majorBidi"/>
          <w:color w:val="333333"/>
          <w:sz w:val="24"/>
          <w:szCs w:val="24"/>
        </w:rPr>
      </w:pPr>
      <w:r w:rsidRPr="006A7A93">
        <w:rPr>
          <w:rFonts w:asciiTheme="majorBidi" w:eastAsia="Times New Roman" w:hAnsiTheme="majorBidi" w:cstheme="majorBidi"/>
          <w:color w:val="333333"/>
          <w:sz w:val="24"/>
          <w:szCs w:val="24"/>
        </w:rPr>
        <w:t>Baz  AA, Hamdy IM, Mohammed AS, Assal HH. Diagnostic validity of thoracic ultrasound in the assessment of pulmonary embolism. Egypt J Radiol Nucl Med.2019;50</w:t>
      </w:r>
      <w:r w:rsidRPr="006A7A93">
        <w:rPr>
          <w:rFonts w:asciiTheme="majorBidi" w:hAnsiTheme="majorBidi" w:cstheme="majorBidi"/>
          <w:color w:val="333333"/>
          <w:sz w:val="24"/>
          <w:szCs w:val="24"/>
          <w:shd w:val="clear" w:color="auto" w:fill="FCFCFC"/>
        </w:rPr>
        <w:t>,</w:t>
      </w:r>
      <w:r w:rsidRPr="006A7A93">
        <w:rPr>
          <w:rFonts w:asciiTheme="majorBidi" w:eastAsia="Times New Roman" w:hAnsiTheme="majorBidi" w:cstheme="majorBidi"/>
          <w:color w:val="333333"/>
          <w:sz w:val="24"/>
          <w:szCs w:val="24"/>
        </w:rPr>
        <w:t>5.</w:t>
      </w:r>
    </w:p>
    <w:p w14:paraId="1062A262" w14:textId="77777777" w:rsidR="00847B8F" w:rsidRPr="00847B8F" w:rsidRDefault="00847B8F" w:rsidP="006A7A93">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212121"/>
          <w:sz w:val="24"/>
          <w:szCs w:val="24"/>
          <w:shd w:val="clear" w:color="auto" w:fill="FFFFFF"/>
        </w:rPr>
        <w:t>Cascio V, Hon M, Haramati LB, Gour A, Spiegler P, Bhalla S, Katz DS. Imaging of suspected pulmonary embolism and deep venous thrombosis in obese patients. Br J Radiol.2018;91(1089):20170956.</w:t>
      </w:r>
    </w:p>
    <w:p w14:paraId="32FC3FB3" w14:textId="77777777" w:rsidR="00847B8F" w:rsidRPr="00847B8F" w:rsidRDefault="00847B8F" w:rsidP="00D63EDB">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212121"/>
          <w:sz w:val="24"/>
          <w:szCs w:val="24"/>
          <w:shd w:val="clear" w:color="auto" w:fill="FFFFFF"/>
        </w:rPr>
        <w:t>Comert SS, Caglayan B, Akturk U, Fidan A, Kıral N, Parmaksız E et al.The role of thoracic ultrasonography in the diagnosis of pulmonary embolism. Ann Thorac Med.2013 Apr;8(2):99-104. </w:t>
      </w:r>
    </w:p>
    <w:p w14:paraId="1224956A" w14:textId="77777777" w:rsidR="00847B8F" w:rsidRPr="00847B8F" w:rsidRDefault="00847B8F" w:rsidP="00D63EDB">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212121"/>
          <w:sz w:val="24"/>
          <w:szCs w:val="24"/>
          <w:shd w:val="clear" w:color="auto" w:fill="FFFFFF"/>
        </w:rPr>
        <w:lastRenderedPageBreak/>
        <w:t>Kagima J, Stolbrink M, Masheti S, Mbaiyani C, Munubi A, Joekes E, et al. Diagnostic accuracy of combined thoracic and cardiac sonography for the diagnosis of pulmonary embolism: A systematic review and meta-analysis. PLoS One. 2020;28;15(9):e0235940. </w:t>
      </w:r>
    </w:p>
    <w:p w14:paraId="2084BFC1" w14:textId="77777777" w:rsidR="00847B8F" w:rsidRPr="00847B8F" w:rsidRDefault="00847B8F" w:rsidP="00847B8F">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sz w:val="24"/>
          <w:szCs w:val="24"/>
        </w:rPr>
        <w:t>Sayed SS, Agmy GM, Said AF, Kasem AH. Diagnostic performance of trans-thoracic sonography in patients of pneumonia and pulmonary embolism. EJECT.2016;65:621-28.</w:t>
      </w:r>
    </w:p>
    <w:p w14:paraId="1FBD0417" w14:textId="77777777" w:rsidR="00847B8F" w:rsidRPr="00847B8F" w:rsidRDefault="00847B8F" w:rsidP="00847B8F">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333333"/>
          <w:sz w:val="24"/>
          <w:szCs w:val="24"/>
          <w:shd w:val="clear" w:color="auto" w:fill="FCFCFC"/>
        </w:rPr>
        <w:t>Elkholy E, Abdelhamid H, Hanafi S. Bedside lung ultrasound in critical care units. </w:t>
      </w:r>
      <w:r w:rsidRPr="00847B8F">
        <w:rPr>
          <w:rFonts w:asciiTheme="majorBidi" w:hAnsiTheme="majorBidi" w:cstheme="majorBidi"/>
          <w:i/>
          <w:iCs/>
          <w:color w:val="333333"/>
          <w:sz w:val="24"/>
          <w:szCs w:val="24"/>
          <w:shd w:val="clear" w:color="auto" w:fill="FCFCFC"/>
        </w:rPr>
        <w:t>Med J Cairo Univ.</w:t>
      </w:r>
      <w:r w:rsidRPr="00847B8F">
        <w:rPr>
          <w:rFonts w:asciiTheme="majorBidi" w:hAnsiTheme="majorBidi" w:cstheme="majorBidi"/>
          <w:color w:val="333333"/>
          <w:sz w:val="24"/>
          <w:szCs w:val="24"/>
          <w:shd w:val="clear" w:color="auto" w:fill="FCFCFC"/>
        </w:rPr>
        <w:t> 2010; 78:197–203.</w:t>
      </w:r>
    </w:p>
    <w:p w14:paraId="3152A9F1" w14:textId="77777777" w:rsidR="00847B8F" w:rsidRPr="00847B8F" w:rsidRDefault="00847B8F" w:rsidP="00847B8F">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212121"/>
          <w:sz w:val="24"/>
          <w:szCs w:val="24"/>
          <w:shd w:val="clear" w:color="auto" w:fill="FFFFFF"/>
        </w:rPr>
        <w:t>Daley J, Grotberg J, Pare J, Medoro A, Liu R, Hall MK, et al. Emergency physician performed tricuspid annular plane systolic excursion in the evaluation of suspected pulmonary embolism. Am J Emerg Med. 2017 Jan;35(1):106-111.</w:t>
      </w:r>
    </w:p>
    <w:p w14:paraId="4B4E563F" w14:textId="77777777" w:rsidR="00847B8F" w:rsidRPr="00847B8F" w:rsidRDefault="00847B8F" w:rsidP="00847B8F">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212121"/>
          <w:sz w:val="24"/>
          <w:szCs w:val="24"/>
          <w:shd w:val="clear" w:color="auto" w:fill="FFFFFF"/>
        </w:rPr>
        <w:t>Karimialavijeh E, Khaksar A, Pishgahi G, Sadat Hashemi M, Jalali A. Tricuspid Annular Plane Systolic Excursion (TAPSE) Measurement by Emergency Medicine Residents in Patients Suspected of Pulmonary Emboli. J Ultrasound Med. 2022 Aug;41(8):2079-85.</w:t>
      </w:r>
    </w:p>
    <w:p w14:paraId="174F849C" w14:textId="77777777" w:rsidR="00847B8F" w:rsidRPr="00847B8F" w:rsidRDefault="00847B8F" w:rsidP="00847B8F">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212121"/>
          <w:sz w:val="24"/>
          <w:szCs w:val="24"/>
          <w:shd w:val="clear" w:color="auto" w:fill="FFFFFF"/>
        </w:rPr>
        <w:t>Kossaify A. Echocardiographic Assessment of the Right Ventricle, from the Conventional Approach to Speckle Tracking and Three-Dimensional Imaging, and Insights into the "Right Way" to Explore the Forgotten Chamber. Clin Med Insights Cardiol. 2015 Jul 5;9:65-75. </w:t>
      </w:r>
    </w:p>
    <w:p w14:paraId="609F005A" w14:textId="77777777" w:rsidR="00847B8F" w:rsidRPr="00847B8F" w:rsidRDefault="00847B8F" w:rsidP="00847B8F">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212121"/>
          <w:sz w:val="24"/>
          <w:szCs w:val="24"/>
          <w:shd w:val="clear" w:color="auto" w:fill="FFFFFF"/>
        </w:rPr>
        <w:t>Jiménez D, Aujesky D, Moores L, Gómez V, Lobo JL, Uresandi F, et al. Simplification of the pulmonary embolism severity index for prognostication in patients with acute symptomatic pulmonary embolism. Arch Intern Med. 2010;170(15):1383-9. </w:t>
      </w:r>
    </w:p>
    <w:p w14:paraId="4EDD78ED" w14:textId="77777777" w:rsidR="00847B8F" w:rsidRPr="00847B8F" w:rsidRDefault="00847B8F" w:rsidP="00847B8F">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333333"/>
          <w:sz w:val="24"/>
          <w:szCs w:val="24"/>
          <w:shd w:val="clear" w:color="auto" w:fill="FCFCFC"/>
        </w:rPr>
        <w:t xml:space="preserve">Nazerian P., Gigli C., Reissig A., Pivette E, Vanni S, Fraccalini T. </w:t>
      </w:r>
      <w:r w:rsidRPr="00847B8F">
        <w:rPr>
          <w:rFonts w:asciiTheme="majorBidi" w:hAnsiTheme="majorBidi" w:cstheme="majorBidi"/>
          <w:i/>
          <w:iCs/>
          <w:color w:val="333333"/>
          <w:sz w:val="24"/>
          <w:szCs w:val="24"/>
          <w:shd w:val="clear" w:color="auto" w:fill="FCFCFC"/>
        </w:rPr>
        <w:t>et al.</w:t>
      </w:r>
      <w:r w:rsidRPr="00847B8F">
        <w:rPr>
          <w:rFonts w:asciiTheme="majorBidi" w:hAnsiTheme="majorBidi" w:cstheme="majorBidi"/>
          <w:color w:val="333333"/>
          <w:sz w:val="24"/>
          <w:szCs w:val="24"/>
          <w:shd w:val="clear" w:color="auto" w:fill="FCFCFC"/>
        </w:rPr>
        <w:t> Retrospective analysis of the diagnostic accuracy of lung ultrasound for pulmonary embolism in patients with and without pleuritic chest pain. </w:t>
      </w:r>
      <w:r w:rsidRPr="00847B8F">
        <w:rPr>
          <w:rFonts w:asciiTheme="majorBidi" w:hAnsiTheme="majorBidi" w:cstheme="majorBidi"/>
          <w:i/>
          <w:iCs/>
          <w:color w:val="333333"/>
          <w:sz w:val="24"/>
          <w:szCs w:val="24"/>
          <w:shd w:val="clear" w:color="auto" w:fill="FCFCFC"/>
        </w:rPr>
        <w:t>Ultrasound J</w:t>
      </w:r>
      <w:r w:rsidRPr="00847B8F">
        <w:rPr>
          <w:rFonts w:asciiTheme="majorBidi" w:hAnsiTheme="majorBidi" w:cstheme="majorBidi"/>
          <w:color w:val="333333"/>
          <w:sz w:val="24"/>
          <w:szCs w:val="24"/>
          <w:shd w:val="clear" w:color="auto" w:fill="FCFCFC"/>
        </w:rPr>
        <w:t xml:space="preserve">.2022;14, 35. </w:t>
      </w:r>
    </w:p>
    <w:p w14:paraId="2174FC15" w14:textId="77777777" w:rsidR="006C20EE" w:rsidRPr="00D63EDB" w:rsidRDefault="00847B8F" w:rsidP="00D63EDB">
      <w:pPr>
        <w:numPr>
          <w:ilvl w:val="0"/>
          <w:numId w:val="4"/>
        </w:numPr>
        <w:spacing w:line="240" w:lineRule="auto"/>
        <w:contextualSpacing/>
        <w:rPr>
          <w:rFonts w:asciiTheme="majorBidi" w:hAnsiTheme="majorBidi" w:cstheme="majorBidi"/>
          <w:sz w:val="24"/>
          <w:szCs w:val="24"/>
        </w:rPr>
      </w:pPr>
      <w:r w:rsidRPr="00847B8F">
        <w:rPr>
          <w:rFonts w:asciiTheme="majorBidi" w:hAnsiTheme="majorBidi" w:cstheme="majorBidi"/>
          <w:color w:val="212121"/>
          <w:sz w:val="24"/>
          <w:szCs w:val="24"/>
          <w:shd w:val="clear" w:color="auto" w:fill="FFFFFF"/>
        </w:rPr>
        <w:t>Pfeil A, Reissig A, Heyne JP, Wolf G, Kaiser WA, Kroegel C, et al. Transthoracic sonography in comparison to multislice computed tomography in detection of peripheral pulmonary embolism. Lung. 2010 Jan-Feb;188(1):43-50.</w:t>
      </w:r>
    </w:p>
    <w:p w14:paraId="1FF77F42" w14:textId="77777777" w:rsidR="00D63EDB" w:rsidRDefault="00D63EDB" w:rsidP="00ED311A">
      <w:pPr>
        <w:spacing w:line="240" w:lineRule="auto"/>
        <w:jc w:val="both"/>
        <w:rPr>
          <w:rFonts w:asciiTheme="majorBidi" w:eastAsia="Calibri" w:hAnsiTheme="majorBidi" w:cstheme="majorBidi"/>
          <w:b/>
          <w:bCs/>
          <w:sz w:val="24"/>
          <w:szCs w:val="24"/>
          <w:lang w:val="en-GB"/>
        </w:rPr>
      </w:pPr>
    </w:p>
    <w:p w14:paraId="74D9C158"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60DB39EA"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5549A40B"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05271244"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46F46D21"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2A0B6E32"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138F3A86"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78C4EFA8"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362AFD16"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2A3C14FA"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5DFD8872" w14:textId="77777777" w:rsidR="00086114" w:rsidRDefault="00086114" w:rsidP="00ED311A">
      <w:pPr>
        <w:spacing w:line="240" w:lineRule="auto"/>
        <w:jc w:val="both"/>
        <w:rPr>
          <w:rFonts w:asciiTheme="majorBidi" w:eastAsia="Calibri" w:hAnsiTheme="majorBidi" w:cstheme="majorBidi"/>
          <w:b/>
          <w:bCs/>
          <w:sz w:val="24"/>
          <w:szCs w:val="24"/>
          <w:lang w:val="en-GB"/>
        </w:rPr>
      </w:pPr>
    </w:p>
    <w:p w14:paraId="62685E25" w14:textId="77777777" w:rsidR="006C20EE" w:rsidRPr="00700FC6" w:rsidRDefault="00D63EDB" w:rsidP="00ED311A">
      <w:pPr>
        <w:spacing w:line="240" w:lineRule="auto"/>
        <w:jc w:val="both"/>
        <w:rPr>
          <w:rFonts w:asciiTheme="majorBidi" w:eastAsia="Calibri" w:hAnsiTheme="majorBidi" w:cstheme="majorBidi"/>
          <w:b/>
          <w:bCs/>
          <w:sz w:val="24"/>
          <w:szCs w:val="24"/>
          <w:lang w:val="en-GB"/>
        </w:rPr>
      </w:pPr>
      <w:r>
        <w:rPr>
          <w:rFonts w:asciiTheme="majorBidi" w:eastAsia="Calibri" w:hAnsiTheme="majorBidi" w:cstheme="majorBidi"/>
          <w:b/>
          <w:bCs/>
          <w:sz w:val="24"/>
          <w:szCs w:val="24"/>
          <w:lang w:val="en-GB"/>
        </w:rPr>
        <w:lastRenderedPageBreak/>
        <w:t>Tables:</w:t>
      </w:r>
    </w:p>
    <w:p w14:paraId="58F09E63" w14:textId="77777777" w:rsidR="00515225" w:rsidRPr="00700FC6" w:rsidRDefault="00515225" w:rsidP="00ED311A">
      <w:pPr>
        <w:spacing w:line="240" w:lineRule="auto"/>
        <w:jc w:val="both"/>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Table (</w:t>
      </w:r>
      <w:r w:rsidR="00D84CCE" w:rsidRPr="00700FC6">
        <w:rPr>
          <w:rFonts w:asciiTheme="majorBidi" w:eastAsia="Calibri" w:hAnsiTheme="majorBidi" w:cstheme="majorBidi"/>
          <w:b/>
          <w:bCs/>
          <w:sz w:val="24"/>
          <w:szCs w:val="24"/>
          <w:lang w:val="en-GB"/>
        </w:rPr>
        <w:t>1</w:t>
      </w:r>
      <w:r w:rsidRPr="00700FC6">
        <w:rPr>
          <w:rFonts w:asciiTheme="majorBidi" w:eastAsia="Calibri" w:hAnsiTheme="majorBidi" w:cstheme="majorBidi"/>
          <w:b/>
          <w:bCs/>
          <w:sz w:val="24"/>
          <w:szCs w:val="24"/>
          <w:lang w:val="en-GB"/>
        </w:rPr>
        <w:t>): Differences between ultra-sonographic findings among studied group regarding their sociodemographic characteristics and pulmonary embolism related data</w:t>
      </w:r>
    </w:p>
    <w:tbl>
      <w:tblPr>
        <w:tblW w:w="1010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066"/>
        <w:gridCol w:w="385"/>
        <w:gridCol w:w="1158"/>
        <w:gridCol w:w="2010"/>
        <w:gridCol w:w="2178"/>
        <w:gridCol w:w="2037"/>
        <w:gridCol w:w="1266"/>
      </w:tblGrid>
      <w:tr w:rsidR="00D84CCE" w:rsidRPr="00700FC6" w14:paraId="6B254BBF" w14:textId="77777777" w:rsidTr="00286B0C">
        <w:trPr>
          <w:trHeight w:val="341"/>
          <w:jc w:val="center"/>
        </w:trPr>
        <w:tc>
          <w:tcPr>
            <w:tcW w:w="2609" w:type="dxa"/>
            <w:gridSpan w:val="3"/>
            <w:vMerge w:val="restart"/>
            <w:tcBorders>
              <w:top w:val="thinThickSmallGap" w:sz="24" w:space="0" w:color="auto"/>
              <w:left w:val="thinThickSmallGap" w:sz="24" w:space="0" w:color="auto"/>
              <w:right w:val="single" w:sz="4" w:space="0" w:color="auto"/>
            </w:tcBorders>
            <w:shd w:val="clear" w:color="auto" w:fill="DBE5F1"/>
            <w:vAlign w:val="center"/>
            <w:hideMark/>
          </w:tcPr>
          <w:p w14:paraId="21F919DA" w14:textId="77777777" w:rsidR="00D84CCE" w:rsidRPr="00700FC6" w:rsidRDefault="00D84CCE" w:rsidP="00ED311A">
            <w:pPr>
              <w:spacing w:after="0" w:line="240" w:lineRule="auto"/>
              <w:jc w:val="both"/>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Variable  </w:t>
            </w:r>
          </w:p>
        </w:tc>
        <w:tc>
          <w:tcPr>
            <w:tcW w:w="4188" w:type="dxa"/>
            <w:gridSpan w:val="2"/>
            <w:tcBorders>
              <w:top w:val="thinThickSmallGap" w:sz="24" w:space="0" w:color="auto"/>
              <w:left w:val="single" w:sz="4" w:space="0" w:color="auto"/>
              <w:right w:val="single" w:sz="4" w:space="0" w:color="auto"/>
            </w:tcBorders>
            <w:shd w:val="clear" w:color="auto" w:fill="DBE5F1"/>
            <w:vAlign w:val="center"/>
          </w:tcPr>
          <w:p w14:paraId="6C618A86" w14:textId="77777777" w:rsidR="00D84CCE" w:rsidRPr="00700FC6" w:rsidRDefault="00D84CCE" w:rsidP="00ED311A">
            <w:pPr>
              <w:spacing w:after="0" w:line="240" w:lineRule="auto"/>
              <w:jc w:val="center"/>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Ultra-sonographic findings </w:t>
            </w:r>
          </w:p>
        </w:tc>
        <w:tc>
          <w:tcPr>
            <w:tcW w:w="2037" w:type="dxa"/>
            <w:vMerge w:val="restart"/>
            <w:tcBorders>
              <w:top w:val="thinThickSmallGap" w:sz="24" w:space="0" w:color="auto"/>
              <w:left w:val="single" w:sz="4" w:space="0" w:color="auto"/>
              <w:right w:val="single" w:sz="4" w:space="0" w:color="auto"/>
            </w:tcBorders>
            <w:shd w:val="clear" w:color="auto" w:fill="DBE5F1"/>
            <w:vAlign w:val="center"/>
          </w:tcPr>
          <w:p w14:paraId="750C17B5" w14:textId="77777777" w:rsidR="00D84CCE" w:rsidRPr="00700FC6" w:rsidRDefault="00D84CCE" w:rsidP="00ED311A">
            <w:pPr>
              <w:spacing w:after="0" w:line="240" w:lineRule="auto"/>
              <w:jc w:val="center"/>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Chi Square Test  </w:t>
            </w:r>
          </w:p>
        </w:tc>
        <w:tc>
          <w:tcPr>
            <w:tcW w:w="1266" w:type="dxa"/>
            <w:vMerge w:val="restart"/>
            <w:tcBorders>
              <w:top w:val="thinThickSmallGap" w:sz="24" w:space="0" w:color="auto"/>
              <w:left w:val="single" w:sz="4" w:space="0" w:color="auto"/>
              <w:right w:val="thinThickSmallGap" w:sz="24" w:space="0" w:color="auto"/>
            </w:tcBorders>
            <w:shd w:val="clear" w:color="auto" w:fill="DBE5F1"/>
            <w:vAlign w:val="center"/>
          </w:tcPr>
          <w:p w14:paraId="6BF683A5" w14:textId="77777777" w:rsidR="00D84CCE" w:rsidRPr="00700FC6" w:rsidRDefault="00D84CCE" w:rsidP="00ED311A">
            <w:pPr>
              <w:spacing w:after="0" w:line="240" w:lineRule="auto"/>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P value </w:t>
            </w:r>
          </w:p>
        </w:tc>
      </w:tr>
      <w:tr w:rsidR="00D84CCE" w:rsidRPr="00700FC6" w14:paraId="49D01403" w14:textId="77777777" w:rsidTr="00286B0C">
        <w:trPr>
          <w:trHeight w:val="341"/>
          <w:jc w:val="center"/>
        </w:trPr>
        <w:tc>
          <w:tcPr>
            <w:tcW w:w="2609" w:type="dxa"/>
            <w:gridSpan w:val="3"/>
            <w:vMerge/>
            <w:tcBorders>
              <w:left w:val="thinThickSmallGap" w:sz="24" w:space="0" w:color="auto"/>
              <w:right w:val="single" w:sz="4" w:space="0" w:color="auto"/>
            </w:tcBorders>
            <w:shd w:val="clear" w:color="auto" w:fill="DBE5F1"/>
            <w:vAlign w:val="center"/>
          </w:tcPr>
          <w:p w14:paraId="10D7D381" w14:textId="77777777" w:rsidR="00D84CCE" w:rsidRPr="00700FC6" w:rsidRDefault="00D84CCE" w:rsidP="00ED311A">
            <w:pPr>
              <w:spacing w:after="0" w:line="240" w:lineRule="auto"/>
              <w:jc w:val="both"/>
              <w:rPr>
                <w:rFonts w:asciiTheme="majorBidi" w:eastAsia="Calibri" w:hAnsiTheme="majorBidi" w:cstheme="majorBidi"/>
                <w:b/>
                <w:bCs/>
                <w:sz w:val="24"/>
                <w:szCs w:val="24"/>
              </w:rPr>
            </w:pPr>
          </w:p>
        </w:tc>
        <w:tc>
          <w:tcPr>
            <w:tcW w:w="2010" w:type="dxa"/>
            <w:tcBorders>
              <w:left w:val="single" w:sz="4" w:space="0" w:color="auto"/>
              <w:right w:val="single" w:sz="4" w:space="0" w:color="auto"/>
            </w:tcBorders>
            <w:shd w:val="clear" w:color="auto" w:fill="DBE5F1"/>
            <w:vAlign w:val="center"/>
          </w:tcPr>
          <w:p w14:paraId="42D9ABBE" w14:textId="77777777" w:rsidR="00D84CCE" w:rsidRPr="00700FC6" w:rsidRDefault="00D84CCE" w:rsidP="00ED311A">
            <w:pPr>
              <w:spacing w:after="0" w:line="240" w:lineRule="auto"/>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Positive (No.) </w:t>
            </w:r>
          </w:p>
        </w:tc>
        <w:tc>
          <w:tcPr>
            <w:tcW w:w="2178" w:type="dxa"/>
            <w:tcBorders>
              <w:top w:val="single" w:sz="4" w:space="0" w:color="auto"/>
              <w:left w:val="single" w:sz="4" w:space="0" w:color="auto"/>
              <w:right w:val="single" w:sz="4" w:space="0" w:color="auto"/>
            </w:tcBorders>
            <w:shd w:val="clear" w:color="auto" w:fill="DBE5F1"/>
            <w:vAlign w:val="center"/>
          </w:tcPr>
          <w:p w14:paraId="339E747C" w14:textId="77777777" w:rsidR="00D84CCE" w:rsidRPr="00700FC6" w:rsidRDefault="00D84CCE" w:rsidP="00ED311A">
            <w:pPr>
              <w:spacing w:after="0" w:line="240" w:lineRule="auto"/>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Negative (No).</w:t>
            </w:r>
          </w:p>
        </w:tc>
        <w:tc>
          <w:tcPr>
            <w:tcW w:w="2037" w:type="dxa"/>
            <w:vMerge/>
            <w:tcBorders>
              <w:left w:val="single" w:sz="4" w:space="0" w:color="auto"/>
              <w:right w:val="single" w:sz="4" w:space="0" w:color="auto"/>
            </w:tcBorders>
            <w:shd w:val="clear" w:color="auto" w:fill="DBE5F1"/>
            <w:vAlign w:val="center"/>
          </w:tcPr>
          <w:p w14:paraId="60E7986E" w14:textId="77777777" w:rsidR="00D84CCE" w:rsidRPr="00700FC6" w:rsidRDefault="00D84CCE" w:rsidP="00ED311A">
            <w:pPr>
              <w:spacing w:after="0" w:line="240" w:lineRule="auto"/>
              <w:jc w:val="center"/>
              <w:rPr>
                <w:rFonts w:asciiTheme="majorBidi" w:eastAsia="Calibri" w:hAnsiTheme="majorBidi" w:cstheme="majorBidi"/>
                <w:b/>
                <w:bCs/>
                <w:sz w:val="24"/>
                <w:szCs w:val="24"/>
              </w:rPr>
            </w:pPr>
          </w:p>
        </w:tc>
        <w:tc>
          <w:tcPr>
            <w:tcW w:w="1266" w:type="dxa"/>
            <w:vMerge/>
            <w:tcBorders>
              <w:left w:val="single" w:sz="4" w:space="0" w:color="auto"/>
              <w:right w:val="thinThickSmallGap" w:sz="24" w:space="0" w:color="auto"/>
            </w:tcBorders>
            <w:shd w:val="clear" w:color="auto" w:fill="DBE5F1"/>
          </w:tcPr>
          <w:p w14:paraId="2FCF9691" w14:textId="77777777" w:rsidR="00D84CCE" w:rsidRPr="00700FC6" w:rsidRDefault="00D84CCE" w:rsidP="00ED311A">
            <w:pPr>
              <w:spacing w:after="0" w:line="240" w:lineRule="auto"/>
              <w:jc w:val="center"/>
              <w:rPr>
                <w:rFonts w:asciiTheme="majorBidi" w:eastAsia="Calibri" w:hAnsiTheme="majorBidi" w:cstheme="majorBidi"/>
                <w:b/>
                <w:bCs/>
                <w:sz w:val="24"/>
                <w:szCs w:val="24"/>
              </w:rPr>
            </w:pPr>
          </w:p>
        </w:tc>
      </w:tr>
      <w:tr w:rsidR="00D84CCE" w:rsidRPr="00700FC6" w14:paraId="60F1F0B2" w14:textId="77777777" w:rsidTr="00286B0C">
        <w:trPr>
          <w:trHeight w:val="293"/>
          <w:jc w:val="center"/>
        </w:trPr>
        <w:tc>
          <w:tcPr>
            <w:tcW w:w="1066" w:type="dxa"/>
            <w:vMerge w:val="restart"/>
            <w:tcBorders>
              <w:top w:val="thinThickSmallGap" w:sz="24" w:space="0" w:color="auto"/>
              <w:left w:val="thinThickSmallGap" w:sz="24" w:space="0" w:color="auto"/>
              <w:right w:val="single" w:sz="6" w:space="0" w:color="auto"/>
            </w:tcBorders>
            <w:shd w:val="clear" w:color="auto" w:fill="DBE5F1"/>
            <w:vAlign w:val="center"/>
          </w:tcPr>
          <w:p w14:paraId="4E9CA10A" w14:textId="77777777" w:rsidR="00D84CCE" w:rsidRPr="00700FC6" w:rsidRDefault="00D84CCE" w:rsidP="00ED311A">
            <w:pPr>
              <w:spacing w:after="0" w:line="240" w:lineRule="auto"/>
              <w:jc w:val="both"/>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Sex </w:t>
            </w:r>
          </w:p>
        </w:tc>
        <w:tc>
          <w:tcPr>
            <w:tcW w:w="1543" w:type="dxa"/>
            <w:gridSpan w:val="2"/>
            <w:tcBorders>
              <w:top w:val="thinThickSmallGap" w:sz="24" w:space="0" w:color="auto"/>
              <w:left w:val="thinThickSmallGap" w:sz="24" w:space="0" w:color="auto"/>
              <w:bottom w:val="thinThickMediumGap" w:sz="18" w:space="0" w:color="auto"/>
              <w:right w:val="single" w:sz="6" w:space="0" w:color="auto"/>
            </w:tcBorders>
            <w:shd w:val="clear" w:color="auto" w:fill="DBE5F1"/>
            <w:vAlign w:val="center"/>
          </w:tcPr>
          <w:p w14:paraId="69DAD053" w14:textId="77777777" w:rsidR="00D84CCE" w:rsidRPr="00700FC6" w:rsidRDefault="00D84CCE" w:rsidP="00ED311A">
            <w:pPr>
              <w:spacing w:after="0" w:line="240" w:lineRule="auto"/>
              <w:jc w:val="both"/>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Male</w:t>
            </w:r>
          </w:p>
        </w:tc>
        <w:tc>
          <w:tcPr>
            <w:tcW w:w="2010" w:type="dxa"/>
            <w:tcBorders>
              <w:top w:val="thinThickSmallGap" w:sz="24" w:space="0" w:color="auto"/>
              <w:left w:val="single" w:sz="6" w:space="0" w:color="auto"/>
              <w:right w:val="single" w:sz="6" w:space="0" w:color="auto"/>
            </w:tcBorders>
          </w:tcPr>
          <w:p w14:paraId="0A76FC3D" w14:textId="77777777" w:rsidR="00D84CCE" w:rsidRPr="00700FC6" w:rsidRDefault="00D84CCE" w:rsidP="00ED311A">
            <w:pPr>
              <w:spacing w:after="0"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20 </w:t>
            </w:r>
          </w:p>
        </w:tc>
        <w:tc>
          <w:tcPr>
            <w:tcW w:w="2178" w:type="dxa"/>
            <w:tcBorders>
              <w:top w:val="thinThickSmallGap" w:sz="24" w:space="0" w:color="auto"/>
              <w:left w:val="single" w:sz="6" w:space="0" w:color="auto"/>
              <w:right w:val="single" w:sz="6" w:space="0" w:color="auto"/>
            </w:tcBorders>
          </w:tcPr>
          <w:p w14:paraId="11B75BD9" w14:textId="77777777" w:rsidR="00D84CCE" w:rsidRPr="00700FC6" w:rsidRDefault="00D84CCE" w:rsidP="00ED311A">
            <w:pPr>
              <w:spacing w:after="0"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9 </w:t>
            </w:r>
            <w:r w:rsidRPr="00700FC6">
              <w:rPr>
                <w:rFonts w:asciiTheme="majorBidi" w:eastAsia="Calibri" w:hAnsiTheme="majorBidi" w:cstheme="majorBidi"/>
                <w:sz w:val="24"/>
                <w:szCs w:val="24"/>
              </w:rPr>
              <w:tab/>
            </w:r>
          </w:p>
        </w:tc>
        <w:tc>
          <w:tcPr>
            <w:tcW w:w="2037" w:type="dxa"/>
            <w:vMerge w:val="restart"/>
            <w:tcBorders>
              <w:top w:val="thinThickSmallGap" w:sz="24" w:space="0" w:color="auto"/>
              <w:left w:val="single" w:sz="6" w:space="0" w:color="auto"/>
              <w:right w:val="single" w:sz="6" w:space="0" w:color="auto"/>
            </w:tcBorders>
            <w:vAlign w:val="center"/>
          </w:tcPr>
          <w:p w14:paraId="424B4356" w14:textId="77777777" w:rsidR="00D84CCE" w:rsidRPr="00700FC6" w:rsidRDefault="00D84CCE"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.035</w:t>
            </w:r>
            <w:r w:rsidRPr="00700FC6">
              <w:rPr>
                <w:rFonts w:asciiTheme="majorBidi" w:eastAsia="Calibri" w:hAnsiTheme="majorBidi" w:cstheme="majorBidi"/>
                <w:sz w:val="24"/>
                <w:szCs w:val="24"/>
              </w:rPr>
              <w:tab/>
            </w:r>
          </w:p>
        </w:tc>
        <w:tc>
          <w:tcPr>
            <w:tcW w:w="1266" w:type="dxa"/>
            <w:vMerge w:val="restart"/>
            <w:tcBorders>
              <w:top w:val="thinThickSmallGap" w:sz="24" w:space="0" w:color="auto"/>
              <w:left w:val="single" w:sz="6" w:space="0" w:color="auto"/>
              <w:right w:val="thinThickSmallGap" w:sz="24" w:space="0" w:color="auto"/>
            </w:tcBorders>
            <w:vAlign w:val="center"/>
          </w:tcPr>
          <w:p w14:paraId="5C631A39" w14:textId="77777777" w:rsidR="00D84CCE" w:rsidRPr="00700FC6" w:rsidRDefault="00D84CCE"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.85</w:t>
            </w:r>
            <w:r w:rsidRPr="00700FC6">
              <w:rPr>
                <w:rFonts w:asciiTheme="majorBidi" w:eastAsia="Calibri" w:hAnsiTheme="majorBidi" w:cstheme="majorBidi"/>
                <w:sz w:val="24"/>
                <w:szCs w:val="24"/>
              </w:rPr>
              <w:tab/>
            </w:r>
          </w:p>
        </w:tc>
      </w:tr>
      <w:tr w:rsidR="00D84CCE" w:rsidRPr="00700FC6" w14:paraId="755AB90D" w14:textId="77777777" w:rsidTr="00286B0C">
        <w:trPr>
          <w:trHeight w:val="292"/>
          <w:jc w:val="center"/>
        </w:trPr>
        <w:tc>
          <w:tcPr>
            <w:tcW w:w="1066" w:type="dxa"/>
            <w:vMerge/>
            <w:tcBorders>
              <w:left w:val="thinThickSmallGap" w:sz="24" w:space="0" w:color="auto"/>
              <w:right w:val="single" w:sz="6" w:space="0" w:color="auto"/>
            </w:tcBorders>
            <w:shd w:val="clear" w:color="auto" w:fill="DBE5F1"/>
            <w:vAlign w:val="center"/>
          </w:tcPr>
          <w:p w14:paraId="3CABBD66" w14:textId="77777777" w:rsidR="00D84CCE" w:rsidRPr="00700FC6" w:rsidRDefault="00D84CCE" w:rsidP="00ED311A">
            <w:pPr>
              <w:spacing w:after="0" w:line="240" w:lineRule="auto"/>
              <w:jc w:val="both"/>
              <w:rPr>
                <w:rFonts w:asciiTheme="majorBidi" w:eastAsia="Calibri" w:hAnsiTheme="majorBidi" w:cstheme="majorBidi"/>
                <w:b/>
                <w:bCs/>
                <w:sz w:val="24"/>
                <w:szCs w:val="24"/>
                <w:lang w:val="en-GB"/>
              </w:rPr>
            </w:pPr>
          </w:p>
        </w:tc>
        <w:tc>
          <w:tcPr>
            <w:tcW w:w="1543" w:type="dxa"/>
            <w:gridSpan w:val="2"/>
            <w:tcBorders>
              <w:top w:val="single" w:sz="4" w:space="0" w:color="auto"/>
              <w:left w:val="thinThickSmallGap" w:sz="24" w:space="0" w:color="auto"/>
              <w:right w:val="single" w:sz="6" w:space="0" w:color="auto"/>
            </w:tcBorders>
            <w:shd w:val="clear" w:color="auto" w:fill="DBE5F1"/>
            <w:vAlign w:val="center"/>
          </w:tcPr>
          <w:p w14:paraId="238DB8A4" w14:textId="77777777" w:rsidR="00D84CCE" w:rsidRPr="00700FC6" w:rsidRDefault="00D84CCE" w:rsidP="00ED311A">
            <w:pPr>
              <w:spacing w:after="0" w:line="240" w:lineRule="auto"/>
              <w:jc w:val="both"/>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Female </w:t>
            </w:r>
          </w:p>
        </w:tc>
        <w:tc>
          <w:tcPr>
            <w:tcW w:w="2010" w:type="dxa"/>
            <w:tcBorders>
              <w:left w:val="single" w:sz="6" w:space="0" w:color="auto"/>
              <w:right w:val="single" w:sz="6" w:space="0" w:color="auto"/>
            </w:tcBorders>
          </w:tcPr>
          <w:p w14:paraId="0EF1231A" w14:textId="77777777" w:rsidR="00D84CCE" w:rsidRPr="00700FC6" w:rsidRDefault="00D84CCE" w:rsidP="00ED311A">
            <w:pPr>
              <w:spacing w:after="0"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15 </w:t>
            </w:r>
          </w:p>
        </w:tc>
        <w:tc>
          <w:tcPr>
            <w:tcW w:w="2178" w:type="dxa"/>
            <w:tcBorders>
              <w:left w:val="single" w:sz="6" w:space="0" w:color="auto"/>
              <w:right w:val="single" w:sz="6" w:space="0" w:color="auto"/>
            </w:tcBorders>
          </w:tcPr>
          <w:p w14:paraId="53DC66C6" w14:textId="77777777" w:rsidR="00D84CCE" w:rsidRPr="00700FC6" w:rsidRDefault="00D84CCE" w:rsidP="00ED311A">
            <w:pPr>
              <w:spacing w:after="0"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6 </w:t>
            </w:r>
          </w:p>
        </w:tc>
        <w:tc>
          <w:tcPr>
            <w:tcW w:w="2037" w:type="dxa"/>
            <w:vMerge/>
            <w:tcBorders>
              <w:left w:val="single" w:sz="6" w:space="0" w:color="auto"/>
              <w:right w:val="single" w:sz="6" w:space="0" w:color="auto"/>
            </w:tcBorders>
            <w:vAlign w:val="center"/>
          </w:tcPr>
          <w:p w14:paraId="495F9AF6" w14:textId="77777777" w:rsidR="00D84CCE" w:rsidRPr="00700FC6" w:rsidRDefault="00D84CCE" w:rsidP="00ED311A">
            <w:pPr>
              <w:spacing w:after="0" w:line="240" w:lineRule="auto"/>
              <w:jc w:val="center"/>
              <w:rPr>
                <w:rFonts w:asciiTheme="majorBidi" w:eastAsia="Calibri" w:hAnsiTheme="majorBidi" w:cstheme="majorBidi"/>
                <w:sz w:val="24"/>
                <w:szCs w:val="24"/>
              </w:rPr>
            </w:pPr>
          </w:p>
        </w:tc>
        <w:tc>
          <w:tcPr>
            <w:tcW w:w="1266" w:type="dxa"/>
            <w:vMerge/>
            <w:tcBorders>
              <w:left w:val="single" w:sz="6" w:space="0" w:color="auto"/>
              <w:right w:val="thinThickSmallGap" w:sz="24" w:space="0" w:color="auto"/>
            </w:tcBorders>
            <w:vAlign w:val="center"/>
          </w:tcPr>
          <w:p w14:paraId="73C8B1D2" w14:textId="77777777" w:rsidR="00D84CCE" w:rsidRPr="00700FC6" w:rsidRDefault="00D84CCE" w:rsidP="00ED311A">
            <w:pPr>
              <w:spacing w:after="0" w:line="240" w:lineRule="auto"/>
              <w:jc w:val="center"/>
              <w:rPr>
                <w:rFonts w:asciiTheme="majorBidi" w:eastAsia="Calibri" w:hAnsiTheme="majorBidi" w:cstheme="majorBidi"/>
                <w:sz w:val="24"/>
                <w:szCs w:val="24"/>
              </w:rPr>
            </w:pPr>
          </w:p>
        </w:tc>
      </w:tr>
      <w:tr w:rsidR="00D84CCE" w:rsidRPr="00700FC6" w14:paraId="642F322F" w14:textId="77777777" w:rsidTr="00286B0C">
        <w:trPr>
          <w:trHeight w:val="644"/>
          <w:jc w:val="center"/>
        </w:trPr>
        <w:tc>
          <w:tcPr>
            <w:tcW w:w="2609" w:type="dxa"/>
            <w:gridSpan w:val="3"/>
            <w:tcBorders>
              <w:top w:val="thinThickSmallGap" w:sz="24" w:space="0" w:color="auto"/>
              <w:left w:val="thinThickSmallGap" w:sz="24" w:space="0" w:color="auto"/>
              <w:right w:val="single" w:sz="6" w:space="0" w:color="auto"/>
            </w:tcBorders>
            <w:shd w:val="clear" w:color="auto" w:fill="DBE5F1"/>
            <w:vAlign w:val="center"/>
          </w:tcPr>
          <w:p w14:paraId="347A19FD" w14:textId="77777777" w:rsidR="00D84CCE" w:rsidRPr="00700FC6" w:rsidRDefault="00D84CCE" w:rsidP="00ED311A">
            <w:pPr>
              <w:spacing w:after="0" w:line="240" w:lineRule="auto"/>
              <w:jc w:val="both"/>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Age (mean ±SD)</w:t>
            </w:r>
          </w:p>
        </w:tc>
        <w:tc>
          <w:tcPr>
            <w:tcW w:w="2010" w:type="dxa"/>
            <w:tcBorders>
              <w:top w:val="thinThickSmallGap" w:sz="24" w:space="0" w:color="auto"/>
              <w:left w:val="single" w:sz="6" w:space="0" w:color="auto"/>
              <w:right w:val="single" w:sz="6" w:space="0" w:color="auto"/>
            </w:tcBorders>
          </w:tcPr>
          <w:p w14:paraId="4B43D8E6" w14:textId="77777777" w:rsidR="00D84CCE" w:rsidRPr="00700FC6" w:rsidRDefault="00D84CCE"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53.17</w:t>
            </w:r>
            <w:r w:rsidRPr="00700FC6">
              <w:rPr>
                <w:rFonts w:asciiTheme="majorBidi" w:eastAsia="Calibri" w:hAnsiTheme="majorBidi" w:cstheme="majorBidi"/>
                <w:sz w:val="24"/>
                <w:szCs w:val="24"/>
              </w:rPr>
              <w:tab/>
              <w:t>±</w:t>
            </w:r>
            <w:r w:rsidRPr="00700FC6">
              <w:rPr>
                <w:rFonts w:asciiTheme="majorBidi" w:eastAsia="Calibri" w:hAnsiTheme="majorBidi" w:cstheme="majorBidi"/>
                <w:sz w:val="24"/>
                <w:szCs w:val="24"/>
                <w:lang w:val="en-GB"/>
              </w:rPr>
              <w:t xml:space="preserve"> </w:t>
            </w:r>
            <w:r w:rsidRPr="00700FC6">
              <w:rPr>
                <w:rFonts w:asciiTheme="majorBidi" w:eastAsia="Calibri" w:hAnsiTheme="majorBidi" w:cstheme="majorBidi"/>
                <w:sz w:val="24"/>
                <w:szCs w:val="24"/>
              </w:rPr>
              <w:t>9.0</w:t>
            </w:r>
          </w:p>
        </w:tc>
        <w:tc>
          <w:tcPr>
            <w:tcW w:w="2178" w:type="dxa"/>
            <w:tcBorders>
              <w:top w:val="thinThickSmallGap" w:sz="24" w:space="0" w:color="auto"/>
              <w:left w:val="single" w:sz="6" w:space="0" w:color="auto"/>
              <w:right w:val="single" w:sz="6" w:space="0" w:color="auto"/>
            </w:tcBorders>
          </w:tcPr>
          <w:p w14:paraId="04E4CF2B" w14:textId="77777777" w:rsidR="00D84CCE" w:rsidRPr="00700FC6" w:rsidRDefault="00D84CCE"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54.87</w:t>
            </w:r>
            <w:r w:rsidRPr="00700FC6">
              <w:rPr>
                <w:rFonts w:asciiTheme="majorBidi" w:eastAsia="Calibri" w:hAnsiTheme="majorBidi" w:cstheme="majorBidi"/>
                <w:sz w:val="24"/>
                <w:szCs w:val="24"/>
              </w:rPr>
              <w:tab/>
              <w:t>±</w:t>
            </w:r>
            <w:r w:rsidRPr="00700FC6">
              <w:rPr>
                <w:rFonts w:asciiTheme="majorBidi" w:eastAsia="Calibri" w:hAnsiTheme="majorBidi" w:cstheme="majorBidi"/>
                <w:sz w:val="24"/>
                <w:szCs w:val="24"/>
                <w:lang w:val="en-GB"/>
              </w:rPr>
              <w:t xml:space="preserve"> </w:t>
            </w:r>
            <w:r w:rsidRPr="00700FC6">
              <w:rPr>
                <w:rFonts w:asciiTheme="majorBidi" w:eastAsia="Calibri" w:hAnsiTheme="majorBidi" w:cstheme="majorBidi"/>
                <w:sz w:val="24"/>
                <w:szCs w:val="24"/>
              </w:rPr>
              <w:t>8.58</w:t>
            </w:r>
            <w:r w:rsidRPr="00700FC6">
              <w:rPr>
                <w:rFonts w:asciiTheme="majorBidi" w:eastAsia="Calibri" w:hAnsiTheme="majorBidi" w:cstheme="majorBidi"/>
                <w:sz w:val="24"/>
                <w:szCs w:val="24"/>
              </w:rPr>
              <w:tab/>
            </w:r>
          </w:p>
        </w:tc>
        <w:tc>
          <w:tcPr>
            <w:tcW w:w="2037" w:type="dxa"/>
            <w:tcBorders>
              <w:top w:val="thinThickSmallGap" w:sz="24" w:space="0" w:color="auto"/>
              <w:left w:val="single" w:sz="6" w:space="0" w:color="auto"/>
              <w:right w:val="single" w:sz="6" w:space="0" w:color="auto"/>
            </w:tcBorders>
            <w:vAlign w:val="center"/>
          </w:tcPr>
          <w:p w14:paraId="58EC4F67" w14:textId="77777777" w:rsidR="00D84CCE" w:rsidRPr="00700FC6" w:rsidRDefault="00D84CCE" w:rsidP="00ED311A">
            <w:pPr>
              <w:spacing w:after="0" w:line="240" w:lineRule="auto"/>
              <w:jc w:val="center"/>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Student t-test =</w:t>
            </w:r>
            <w:r w:rsidRPr="00700FC6">
              <w:rPr>
                <w:rFonts w:asciiTheme="majorBidi" w:eastAsia="Calibri" w:hAnsiTheme="majorBidi" w:cstheme="majorBidi"/>
                <w:sz w:val="24"/>
                <w:szCs w:val="24"/>
              </w:rPr>
              <w:t>.618</w:t>
            </w:r>
            <w:r w:rsidRPr="00700FC6">
              <w:rPr>
                <w:rFonts w:asciiTheme="majorBidi" w:eastAsia="Calibri" w:hAnsiTheme="majorBidi" w:cstheme="majorBidi"/>
                <w:sz w:val="24"/>
                <w:szCs w:val="24"/>
              </w:rPr>
              <w:tab/>
            </w:r>
          </w:p>
        </w:tc>
        <w:tc>
          <w:tcPr>
            <w:tcW w:w="1266" w:type="dxa"/>
            <w:tcBorders>
              <w:top w:val="thinThickSmallGap" w:sz="24" w:space="0" w:color="auto"/>
              <w:left w:val="single" w:sz="6" w:space="0" w:color="auto"/>
              <w:right w:val="thinThickSmallGap" w:sz="24" w:space="0" w:color="auto"/>
            </w:tcBorders>
            <w:vAlign w:val="center"/>
          </w:tcPr>
          <w:p w14:paraId="7CAF17C1" w14:textId="77777777" w:rsidR="00D84CCE" w:rsidRPr="00700FC6" w:rsidRDefault="00D84CCE"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.53</w:t>
            </w:r>
            <w:r w:rsidRPr="00700FC6">
              <w:rPr>
                <w:rFonts w:asciiTheme="majorBidi" w:eastAsia="Calibri" w:hAnsiTheme="majorBidi" w:cstheme="majorBidi"/>
                <w:sz w:val="24"/>
                <w:szCs w:val="24"/>
              </w:rPr>
              <w:tab/>
            </w:r>
          </w:p>
        </w:tc>
      </w:tr>
      <w:tr w:rsidR="00D84CCE" w:rsidRPr="00700FC6" w14:paraId="0EBF38EB" w14:textId="77777777" w:rsidTr="00286B0C">
        <w:trPr>
          <w:trHeight w:val="202"/>
          <w:jc w:val="center"/>
        </w:trPr>
        <w:tc>
          <w:tcPr>
            <w:tcW w:w="1451" w:type="dxa"/>
            <w:gridSpan w:val="2"/>
            <w:vMerge w:val="restart"/>
            <w:tcBorders>
              <w:top w:val="thinThickSmallGap" w:sz="24" w:space="0" w:color="auto"/>
              <w:left w:val="thinThickSmallGap" w:sz="24" w:space="0" w:color="auto"/>
              <w:right w:val="single" w:sz="6" w:space="0" w:color="auto"/>
            </w:tcBorders>
            <w:shd w:val="clear" w:color="auto" w:fill="DBE5F1"/>
            <w:vAlign w:val="center"/>
          </w:tcPr>
          <w:p w14:paraId="01A524A6" w14:textId="77777777" w:rsidR="00D84CCE" w:rsidRPr="00700FC6" w:rsidRDefault="00D84CCE"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BMI</w:t>
            </w:r>
          </w:p>
        </w:tc>
        <w:tc>
          <w:tcPr>
            <w:tcW w:w="1158" w:type="dxa"/>
            <w:tcBorders>
              <w:top w:val="thinThickSmallGap" w:sz="24" w:space="0" w:color="auto"/>
              <w:left w:val="thinThickSmallGap" w:sz="24" w:space="0" w:color="auto"/>
              <w:right w:val="single" w:sz="6" w:space="0" w:color="auto"/>
            </w:tcBorders>
            <w:shd w:val="clear" w:color="auto" w:fill="DBE5F1"/>
            <w:vAlign w:val="center"/>
          </w:tcPr>
          <w:p w14:paraId="377B932D" w14:textId="77777777" w:rsidR="00D84CCE" w:rsidRPr="00700FC6" w:rsidRDefault="00D84CCE"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Normal </w:t>
            </w:r>
          </w:p>
        </w:tc>
        <w:tc>
          <w:tcPr>
            <w:tcW w:w="2010" w:type="dxa"/>
            <w:tcBorders>
              <w:top w:val="thinThickSmallGap" w:sz="24" w:space="0" w:color="auto"/>
              <w:left w:val="single" w:sz="6" w:space="0" w:color="auto"/>
              <w:right w:val="single" w:sz="6" w:space="0" w:color="auto"/>
            </w:tcBorders>
          </w:tcPr>
          <w:p w14:paraId="1AC9F8E5"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11</w:t>
            </w:r>
          </w:p>
        </w:tc>
        <w:tc>
          <w:tcPr>
            <w:tcW w:w="2178" w:type="dxa"/>
            <w:tcBorders>
              <w:top w:val="thinThickSmallGap" w:sz="24" w:space="0" w:color="auto"/>
              <w:left w:val="single" w:sz="6" w:space="0" w:color="auto"/>
              <w:right w:val="single" w:sz="6" w:space="0" w:color="auto"/>
            </w:tcBorders>
          </w:tcPr>
          <w:p w14:paraId="515E3C70"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3</w:t>
            </w:r>
          </w:p>
        </w:tc>
        <w:tc>
          <w:tcPr>
            <w:tcW w:w="2037" w:type="dxa"/>
            <w:vMerge w:val="restart"/>
            <w:tcBorders>
              <w:top w:val="thinThickSmallGap" w:sz="24" w:space="0" w:color="auto"/>
              <w:left w:val="single" w:sz="6" w:space="0" w:color="auto"/>
              <w:right w:val="single" w:sz="6" w:space="0" w:color="auto"/>
            </w:tcBorders>
          </w:tcPr>
          <w:p w14:paraId="274166F6"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.68</w:t>
            </w:r>
          </w:p>
        </w:tc>
        <w:tc>
          <w:tcPr>
            <w:tcW w:w="1266" w:type="dxa"/>
            <w:vMerge w:val="restart"/>
            <w:tcBorders>
              <w:top w:val="thinThickSmallGap" w:sz="24" w:space="0" w:color="auto"/>
              <w:left w:val="single" w:sz="6" w:space="0" w:color="auto"/>
              <w:right w:val="thinThickSmallGap" w:sz="24" w:space="0" w:color="auto"/>
            </w:tcBorders>
          </w:tcPr>
          <w:p w14:paraId="1317AFC8"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.409</w:t>
            </w:r>
            <w:r w:rsidRPr="00700FC6">
              <w:rPr>
                <w:rFonts w:asciiTheme="majorBidi" w:eastAsia="Calibri" w:hAnsiTheme="majorBidi" w:cstheme="majorBidi"/>
                <w:sz w:val="24"/>
                <w:szCs w:val="24"/>
              </w:rPr>
              <w:tab/>
            </w:r>
          </w:p>
        </w:tc>
      </w:tr>
      <w:tr w:rsidR="00D84CCE" w:rsidRPr="00700FC6" w14:paraId="4106C894" w14:textId="77777777" w:rsidTr="00286B0C">
        <w:trPr>
          <w:trHeight w:val="239"/>
          <w:jc w:val="center"/>
        </w:trPr>
        <w:tc>
          <w:tcPr>
            <w:tcW w:w="1451" w:type="dxa"/>
            <w:gridSpan w:val="2"/>
            <w:vMerge/>
            <w:tcBorders>
              <w:left w:val="thinThickSmallGap" w:sz="24" w:space="0" w:color="auto"/>
              <w:right w:val="single" w:sz="6" w:space="0" w:color="auto"/>
            </w:tcBorders>
            <w:shd w:val="clear" w:color="auto" w:fill="DBE5F1"/>
            <w:vAlign w:val="center"/>
          </w:tcPr>
          <w:p w14:paraId="58F737C2" w14:textId="77777777" w:rsidR="00D84CCE" w:rsidRPr="00700FC6" w:rsidRDefault="00D84CCE" w:rsidP="00ED311A">
            <w:pPr>
              <w:spacing w:line="240" w:lineRule="auto"/>
              <w:rPr>
                <w:rFonts w:asciiTheme="majorBidi" w:eastAsia="Calibri" w:hAnsiTheme="majorBidi" w:cstheme="majorBidi"/>
                <w:b/>
                <w:bCs/>
                <w:sz w:val="24"/>
                <w:szCs w:val="24"/>
                <w:lang w:val="en-GB"/>
              </w:rPr>
            </w:pPr>
          </w:p>
        </w:tc>
        <w:tc>
          <w:tcPr>
            <w:tcW w:w="1158" w:type="dxa"/>
            <w:tcBorders>
              <w:top w:val="thinThickSmallGap" w:sz="24" w:space="0" w:color="auto"/>
              <w:left w:val="thinThickSmallGap" w:sz="24" w:space="0" w:color="auto"/>
              <w:right w:val="single" w:sz="6" w:space="0" w:color="auto"/>
            </w:tcBorders>
            <w:shd w:val="clear" w:color="auto" w:fill="DBE5F1"/>
            <w:vAlign w:val="center"/>
          </w:tcPr>
          <w:p w14:paraId="1F22E3A5" w14:textId="77777777" w:rsidR="00D84CCE" w:rsidRPr="00700FC6" w:rsidRDefault="00D84CCE"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Obese </w:t>
            </w:r>
          </w:p>
        </w:tc>
        <w:tc>
          <w:tcPr>
            <w:tcW w:w="2010" w:type="dxa"/>
            <w:tcBorders>
              <w:left w:val="single" w:sz="6" w:space="0" w:color="auto"/>
              <w:right w:val="single" w:sz="6" w:space="0" w:color="auto"/>
            </w:tcBorders>
          </w:tcPr>
          <w:p w14:paraId="18840670"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24</w:t>
            </w:r>
          </w:p>
        </w:tc>
        <w:tc>
          <w:tcPr>
            <w:tcW w:w="2178" w:type="dxa"/>
            <w:tcBorders>
              <w:left w:val="single" w:sz="6" w:space="0" w:color="auto"/>
              <w:right w:val="single" w:sz="6" w:space="0" w:color="auto"/>
            </w:tcBorders>
          </w:tcPr>
          <w:p w14:paraId="1BF7B3D5"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12</w:t>
            </w:r>
          </w:p>
        </w:tc>
        <w:tc>
          <w:tcPr>
            <w:tcW w:w="2037" w:type="dxa"/>
            <w:vMerge/>
            <w:tcBorders>
              <w:left w:val="single" w:sz="6" w:space="0" w:color="auto"/>
              <w:right w:val="single" w:sz="6" w:space="0" w:color="auto"/>
            </w:tcBorders>
          </w:tcPr>
          <w:p w14:paraId="08BAAE40" w14:textId="77777777" w:rsidR="00D84CCE" w:rsidRPr="00700FC6" w:rsidRDefault="00D84CCE" w:rsidP="00ED311A">
            <w:pPr>
              <w:spacing w:line="240" w:lineRule="auto"/>
              <w:rPr>
                <w:rFonts w:asciiTheme="majorBidi" w:eastAsia="Calibri" w:hAnsiTheme="majorBidi" w:cstheme="majorBidi"/>
                <w:sz w:val="24"/>
                <w:szCs w:val="24"/>
              </w:rPr>
            </w:pPr>
          </w:p>
        </w:tc>
        <w:tc>
          <w:tcPr>
            <w:tcW w:w="1266" w:type="dxa"/>
            <w:vMerge/>
            <w:tcBorders>
              <w:left w:val="single" w:sz="6" w:space="0" w:color="auto"/>
              <w:right w:val="thinThickSmallGap" w:sz="24" w:space="0" w:color="auto"/>
            </w:tcBorders>
          </w:tcPr>
          <w:p w14:paraId="7CBB85BE" w14:textId="77777777" w:rsidR="00D84CCE" w:rsidRPr="00700FC6" w:rsidRDefault="00D84CCE" w:rsidP="00ED311A">
            <w:pPr>
              <w:spacing w:line="240" w:lineRule="auto"/>
              <w:rPr>
                <w:rFonts w:asciiTheme="majorBidi" w:eastAsia="Calibri" w:hAnsiTheme="majorBidi" w:cstheme="majorBidi"/>
                <w:sz w:val="24"/>
                <w:szCs w:val="24"/>
              </w:rPr>
            </w:pPr>
          </w:p>
        </w:tc>
      </w:tr>
      <w:tr w:rsidR="00D84CCE" w:rsidRPr="00700FC6" w14:paraId="74D4F12D" w14:textId="77777777" w:rsidTr="00286B0C">
        <w:trPr>
          <w:trHeight w:val="716"/>
          <w:jc w:val="center"/>
        </w:trPr>
        <w:tc>
          <w:tcPr>
            <w:tcW w:w="2609" w:type="dxa"/>
            <w:gridSpan w:val="3"/>
            <w:tcBorders>
              <w:top w:val="thinThickSmallGap" w:sz="24" w:space="0" w:color="auto"/>
              <w:left w:val="thinThickSmallGap" w:sz="24" w:space="0" w:color="auto"/>
              <w:right w:val="single" w:sz="6" w:space="0" w:color="auto"/>
            </w:tcBorders>
            <w:shd w:val="clear" w:color="auto" w:fill="DBE5F1"/>
            <w:vAlign w:val="center"/>
          </w:tcPr>
          <w:p w14:paraId="3C49A7AA" w14:textId="77777777" w:rsidR="00D84CCE" w:rsidRPr="00700FC6" w:rsidRDefault="00D84CCE"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Geneva score </w:t>
            </w:r>
            <w:r w:rsidRPr="00700FC6">
              <w:rPr>
                <w:rFonts w:asciiTheme="majorBidi" w:eastAsia="Calibri" w:hAnsiTheme="majorBidi" w:cstheme="majorBidi"/>
                <w:sz w:val="24"/>
                <w:szCs w:val="24"/>
                <w:lang w:val="en-GB"/>
              </w:rPr>
              <w:t>(Median (IQR))</w:t>
            </w:r>
          </w:p>
        </w:tc>
        <w:tc>
          <w:tcPr>
            <w:tcW w:w="2010" w:type="dxa"/>
            <w:tcBorders>
              <w:top w:val="thinThickSmallGap" w:sz="24" w:space="0" w:color="auto"/>
              <w:left w:val="single" w:sz="6" w:space="0" w:color="auto"/>
              <w:right w:val="single" w:sz="6" w:space="0" w:color="auto"/>
            </w:tcBorders>
          </w:tcPr>
          <w:p w14:paraId="70B1ECB0"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11</w:t>
            </w:r>
          </w:p>
        </w:tc>
        <w:tc>
          <w:tcPr>
            <w:tcW w:w="2178" w:type="dxa"/>
            <w:tcBorders>
              <w:top w:val="thinThickSmallGap" w:sz="24" w:space="0" w:color="auto"/>
              <w:left w:val="single" w:sz="6" w:space="0" w:color="auto"/>
              <w:right w:val="single" w:sz="6" w:space="0" w:color="auto"/>
            </w:tcBorders>
          </w:tcPr>
          <w:p w14:paraId="74D20429"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9 </w:t>
            </w:r>
          </w:p>
        </w:tc>
        <w:tc>
          <w:tcPr>
            <w:tcW w:w="2037" w:type="dxa"/>
            <w:tcBorders>
              <w:top w:val="thinThickSmallGap" w:sz="24" w:space="0" w:color="auto"/>
              <w:left w:val="single" w:sz="6" w:space="0" w:color="auto"/>
              <w:right w:val="single" w:sz="6" w:space="0" w:color="auto"/>
            </w:tcBorders>
          </w:tcPr>
          <w:p w14:paraId="37F68C36" w14:textId="77777777" w:rsidR="00D84CCE" w:rsidRPr="00700FC6" w:rsidRDefault="00D84CCE" w:rsidP="00ED311A">
            <w:pPr>
              <w:spacing w:line="240" w:lineRule="auto"/>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Z mann-whitney test </w:t>
            </w:r>
            <w:r w:rsidRPr="00700FC6">
              <w:rPr>
                <w:rFonts w:asciiTheme="majorBidi" w:eastAsia="Calibri" w:hAnsiTheme="majorBidi" w:cstheme="majorBidi"/>
                <w:sz w:val="24"/>
                <w:szCs w:val="24"/>
              </w:rPr>
              <w:t>4.77</w:t>
            </w:r>
          </w:p>
        </w:tc>
        <w:tc>
          <w:tcPr>
            <w:tcW w:w="1266" w:type="dxa"/>
            <w:tcBorders>
              <w:top w:val="thinThickSmallGap" w:sz="24" w:space="0" w:color="auto"/>
              <w:left w:val="single" w:sz="6" w:space="0" w:color="auto"/>
              <w:right w:val="thinThickSmallGap" w:sz="24" w:space="0" w:color="auto"/>
            </w:tcBorders>
          </w:tcPr>
          <w:p w14:paraId="086DBC14"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b/>
                <w:bCs/>
                <w:sz w:val="24"/>
                <w:szCs w:val="24"/>
              </w:rPr>
              <w:t>.001(HS)</w:t>
            </w:r>
          </w:p>
        </w:tc>
      </w:tr>
      <w:tr w:rsidR="00D84CCE" w:rsidRPr="00700FC6" w14:paraId="6545445C" w14:textId="77777777" w:rsidTr="00286B0C">
        <w:trPr>
          <w:trHeight w:val="385"/>
          <w:jc w:val="center"/>
        </w:trPr>
        <w:tc>
          <w:tcPr>
            <w:tcW w:w="2609" w:type="dxa"/>
            <w:gridSpan w:val="3"/>
            <w:tcBorders>
              <w:top w:val="thinThickSmallGap" w:sz="24" w:space="0" w:color="auto"/>
              <w:left w:val="thinThickSmallGap" w:sz="24" w:space="0" w:color="auto"/>
              <w:right w:val="single" w:sz="6" w:space="0" w:color="auto"/>
            </w:tcBorders>
            <w:shd w:val="clear" w:color="auto" w:fill="DBE5F1"/>
            <w:vAlign w:val="center"/>
          </w:tcPr>
          <w:p w14:paraId="2835481B" w14:textId="77777777" w:rsidR="00D84CCE" w:rsidRPr="00700FC6" w:rsidRDefault="00D84CCE" w:rsidP="00ED311A">
            <w:pPr>
              <w:spacing w:line="240" w:lineRule="auto"/>
              <w:rPr>
                <w:rFonts w:asciiTheme="majorBidi" w:eastAsia="Calibri" w:hAnsiTheme="majorBidi" w:cstheme="majorBidi"/>
                <w:b/>
                <w:bCs/>
                <w:sz w:val="24"/>
                <w:szCs w:val="24"/>
                <w:lang w:val="en-GB"/>
              </w:rPr>
            </w:pPr>
            <w:bookmarkStart w:id="3" w:name="_Hlk109336550"/>
            <w:r w:rsidRPr="00700FC6">
              <w:rPr>
                <w:rFonts w:asciiTheme="majorBidi" w:eastAsia="Calibri" w:hAnsiTheme="majorBidi" w:cstheme="majorBidi"/>
                <w:b/>
                <w:bCs/>
                <w:sz w:val="24"/>
                <w:szCs w:val="24"/>
                <w:lang w:val="en-GB"/>
              </w:rPr>
              <w:t xml:space="preserve">Post-partum </w:t>
            </w:r>
          </w:p>
        </w:tc>
        <w:tc>
          <w:tcPr>
            <w:tcW w:w="2010" w:type="dxa"/>
            <w:tcBorders>
              <w:top w:val="thinThickSmallGap" w:sz="24" w:space="0" w:color="auto"/>
              <w:left w:val="single" w:sz="6" w:space="0" w:color="auto"/>
              <w:right w:val="single" w:sz="6" w:space="0" w:color="auto"/>
            </w:tcBorders>
          </w:tcPr>
          <w:p w14:paraId="1F1BF7EC"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11 </w:t>
            </w:r>
          </w:p>
        </w:tc>
        <w:tc>
          <w:tcPr>
            <w:tcW w:w="2178" w:type="dxa"/>
            <w:tcBorders>
              <w:top w:val="thinThickSmallGap" w:sz="24" w:space="0" w:color="auto"/>
              <w:left w:val="single" w:sz="6" w:space="0" w:color="auto"/>
              <w:right w:val="single" w:sz="6" w:space="0" w:color="auto"/>
            </w:tcBorders>
          </w:tcPr>
          <w:p w14:paraId="0F02D07C"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0 </w:t>
            </w:r>
          </w:p>
        </w:tc>
        <w:tc>
          <w:tcPr>
            <w:tcW w:w="2037" w:type="dxa"/>
            <w:tcBorders>
              <w:top w:val="thinThickSmallGap" w:sz="24" w:space="0" w:color="auto"/>
              <w:left w:val="single" w:sz="6" w:space="0" w:color="auto"/>
              <w:right w:val="single" w:sz="6" w:space="0" w:color="auto"/>
            </w:tcBorders>
            <w:vAlign w:val="center"/>
          </w:tcPr>
          <w:p w14:paraId="7A04DDEA" w14:textId="77777777" w:rsidR="00D84CCE" w:rsidRPr="00700FC6" w:rsidRDefault="00D84CCE"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6.044</w:t>
            </w:r>
            <w:r w:rsidRPr="00700FC6">
              <w:rPr>
                <w:rFonts w:asciiTheme="majorBidi" w:eastAsia="Calibri" w:hAnsiTheme="majorBidi" w:cstheme="majorBidi"/>
                <w:sz w:val="24"/>
                <w:szCs w:val="24"/>
              </w:rPr>
              <w:tab/>
            </w:r>
          </w:p>
        </w:tc>
        <w:tc>
          <w:tcPr>
            <w:tcW w:w="1266" w:type="dxa"/>
            <w:tcBorders>
              <w:top w:val="thinThickSmallGap" w:sz="24" w:space="0" w:color="auto"/>
              <w:left w:val="single" w:sz="6" w:space="0" w:color="auto"/>
              <w:right w:val="thinThickSmallGap" w:sz="24" w:space="0" w:color="auto"/>
            </w:tcBorders>
            <w:vAlign w:val="center"/>
          </w:tcPr>
          <w:p w14:paraId="27C2550B" w14:textId="77777777" w:rsidR="00D84CCE" w:rsidRPr="00700FC6" w:rsidRDefault="00D84CCE" w:rsidP="00ED311A">
            <w:pPr>
              <w:spacing w:after="0" w:line="240" w:lineRule="auto"/>
              <w:jc w:val="center"/>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.014(S)</w:t>
            </w:r>
          </w:p>
        </w:tc>
      </w:tr>
      <w:tr w:rsidR="00D84CCE" w:rsidRPr="00700FC6" w14:paraId="12AB0266" w14:textId="77777777" w:rsidTr="00286B0C">
        <w:trPr>
          <w:trHeight w:val="385"/>
          <w:jc w:val="center"/>
        </w:trPr>
        <w:tc>
          <w:tcPr>
            <w:tcW w:w="2609" w:type="dxa"/>
            <w:gridSpan w:val="3"/>
            <w:tcBorders>
              <w:top w:val="thinThickSmallGap" w:sz="24" w:space="0" w:color="auto"/>
              <w:left w:val="thinThickSmallGap" w:sz="24" w:space="0" w:color="auto"/>
              <w:right w:val="single" w:sz="6" w:space="0" w:color="auto"/>
            </w:tcBorders>
            <w:shd w:val="clear" w:color="auto" w:fill="DBE5F1"/>
            <w:vAlign w:val="center"/>
          </w:tcPr>
          <w:p w14:paraId="2D5C748F" w14:textId="77777777" w:rsidR="00D84CCE" w:rsidRPr="00700FC6" w:rsidRDefault="00D84CCE"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Post-operative</w:t>
            </w:r>
          </w:p>
        </w:tc>
        <w:tc>
          <w:tcPr>
            <w:tcW w:w="2010" w:type="dxa"/>
            <w:tcBorders>
              <w:top w:val="thinThickSmallGap" w:sz="24" w:space="0" w:color="auto"/>
              <w:left w:val="single" w:sz="6" w:space="0" w:color="auto"/>
              <w:right w:val="single" w:sz="6" w:space="0" w:color="auto"/>
            </w:tcBorders>
          </w:tcPr>
          <w:p w14:paraId="4EF06472"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13 </w:t>
            </w:r>
          </w:p>
        </w:tc>
        <w:tc>
          <w:tcPr>
            <w:tcW w:w="2178" w:type="dxa"/>
            <w:tcBorders>
              <w:top w:val="thinThickSmallGap" w:sz="24" w:space="0" w:color="auto"/>
              <w:left w:val="single" w:sz="6" w:space="0" w:color="auto"/>
              <w:right w:val="single" w:sz="6" w:space="0" w:color="auto"/>
            </w:tcBorders>
          </w:tcPr>
          <w:p w14:paraId="774A42BA"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0 </w:t>
            </w:r>
          </w:p>
        </w:tc>
        <w:tc>
          <w:tcPr>
            <w:tcW w:w="2037" w:type="dxa"/>
            <w:tcBorders>
              <w:top w:val="thinThickSmallGap" w:sz="24" w:space="0" w:color="auto"/>
              <w:left w:val="single" w:sz="6" w:space="0" w:color="auto"/>
              <w:right w:val="single" w:sz="6" w:space="0" w:color="auto"/>
            </w:tcBorders>
            <w:vAlign w:val="center"/>
          </w:tcPr>
          <w:p w14:paraId="76EEC730" w14:textId="77777777" w:rsidR="00D84CCE" w:rsidRPr="00700FC6" w:rsidRDefault="00D84CCE"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7.529</w:t>
            </w:r>
            <w:r w:rsidRPr="00700FC6">
              <w:rPr>
                <w:rFonts w:asciiTheme="majorBidi" w:eastAsia="Calibri" w:hAnsiTheme="majorBidi" w:cstheme="majorBidi"/>
                <w:sz w:val="24"/>
                <w:szCs w:val="24"/>
              </w:rPr>
              <w:tab/>
            </w:r>
          </w:p>
        </w:tc>
        <w:tc>
          <w:tcPr>
            <w:tcW w:w="1266" w:type="dxa"/>
            <w:tcBorders>
              <w:top w:val="thinThickSmallGap" w:sz="24" w:space="0" w:color="auto"/>
              <w:left w:val="single" w:sz="6" w:space="0" w:color="auto"/>
              <w:right w:val="thinThickSmallGap" w:sz="24" w:space="0" w:color="auto"/>
            </w:tcBorders>
            <w:vAlign w:val="center"/>
          </w:tcPr>
          <w:p w14:paraId="415C72C0" w14:textId="77777777" w:rsidR="00D84CCE" w:rsidRPr="00700FC6" w:rsidRDefault="00D84CCE" w:rsidP="00ED311A">
            <w:pPr>
              <w:spacing w:after="0" w:line="240" w:lineRule="auto"/>
              <w:jc w:val="center"/>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.006(HS)</w:t>
            </w:r>
          </w:p>
        </w:tc>
      </w:tr>
      <w:tr w:rsidR="00D84CCE" w:rsidRPr="00700FC6" w14:paraId="1DFC992B" w14:textId="77777777" w:rsidTr="00286B0C">
        <w:trPr>
          <w:trHeight w:val="1089"/>
          <w:jc w:val="center"/>
        </w:trPr>
        <w:tc>
          <w:tcPr>
            <w:tcW w:w="2609" w:type="dxa"/>
            <w:gridSpan w:val="3"/>
            <w:tcBorders>
              <w:top w:val="thinThickSmallGap" w:sz="24" w:space="0" w:color="auto"/>
              <w:left w:val="thinThickSmallGap" w:sz="24" w:space="0" w:color="auto"/>
              <w:right w:val="single" w:sz="6" w:space="0" w:color="auto"/>
            </w:tcBorders>
            <w:shd w:val="clear" w:color="auto" w:fill="DBE5F1"/>
            <w:vAlign w:val="center"/>
          </w:tcPr>
          <w:p w14:paraId="4587C3F1" w14:textId="77777777" w:rsidR="00D84CCE" w:rsidRPr="00700FC6" w:rsidRDefault="00D84CCE"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History of previous pulmonary embolism or DVT</w:t>
            </w:r>
          </w:p>
        </w:tc>
        <w:tc>
          <w:tcPr>
            <w:tcW w:w="2010" w:type="dxa"/>
            <w:tcBorders>
              <w:top w:val="thinThickSmallGap" w:sz="24" w:space="0" w:color="auto"/>
              <w:left w:val="single" w:sz="6" w:space="0" w:color="auto"/>
              <w:right w:val="single" w:sz="6" w:space="0" w:color="auto"/>
            </w:tcBorders>
          </w:tcPr>
          <w:p w14:paraId="0474D9EF" w14:textId="77777777" w:rsidR="00D84CCE" w:rsidRPr="00700FC6" w:rsidRDefault="00D84CCE" w:rsidP="00ED311A">
            <w:pPr>
              <w:spacing w:line="240" w:lineRule="auto"/>
              <w:rPr>
                <w:rFonts w:asciiTheme="majorBidi" w:eastAsia="Calibri" w:hAnsiTheme="majorBidi" w:cstheme="majorBidi"/>
                <w:sz w:val="24"/>
                <w:szCs w:val="24"/>
              </w:rPr>
            </w:pPr>
            <w:bookmarkStart w:id="4" w:name="_Hlk109325012"/>
            <w:r w:rsidRPr="00700FC6">
              <w:rPr>
                <w:rFonts w:asciiTheme="majorBidi" w:eastAsia="Calibri" w:hAnsiTheme="majorBidi" w:cstheme="majorBidi"/>
                <w:sz w:val="24"/>
                <w:szCs w:val="24"/>
              </w:rPr>
              <w:t xml:space="preserve">17 </w:t>
            </w:r>
            <w:bookmarkEnd w:id="4"/>
            <w:r w:rsidRPr="00700FC6">
              <w:rPr>
                <w:rFonts w:asciiTheme="majorBidi" w:eastAsia="Calibri" w:hAnsiTheme="majorBidi" w:cstheme="majorBidi"/>
                <w:sz w:val="24"/>
                <w:szCs w:val="24"/>
              </w:rPr>
              <w:tab/>
            </w:r>
          </w:p>
        </w:tc>
        <w:tc>
          <w:tcPr>
            <w:tcW w:w="2178" w:type="dxa"/>
            <w:tcBorders>
              <w:top w:val="thinThickSmallGap" w:sz="24" w:space="0" w:color="auto"/>
              <w:left w:val="single" w:sz="6" w:space="0" w:color="auto"/>
              <w:right w:val="single" w:sz="6" w:space="0" w:color="auto"/>
            </w:tcBorders>
          </w:tcPr>
          <w:p w14:paraId="11D95016"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0 </w:t>
            </w:r>
          </w:p>
        </w:tc>
        <w:tc>
          <w:tcPr>
            <w:tcW w:w="2037" w:type="dxa"/>
            <w:tcBorders>
              <w:top w:val="thinThickSmallGap" w:sz="24" w:space="0" w:color="auto"/>
              <w:left w:val="single" w:sz="6" w:space="0" w:color="auto"/>
              <w:right w:val="single" w:sz="6" w:space="0" w:color="auto"/>
            </w:tcBorders>
            <w:vAlign w:val="center"/>
          </w:tcPr>
          <w:p w14:paraId="58E2208D" w14:textId="77777777" w:rsidR="00D84CCE" w:rsidRPr="00700FC6" w:rsidRDefault="00D84CCE"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11.039</w:t>
            </w:r>
            <w:r w:rsidRPr="00700FC6">
              <w:rPr>
                <w:rFonts w:asciiTheme="majorBidi" w:eastAsia="Calibri" w:hAnsiTheme="majorBidi" w:cstheme="majorBidi"/>
                <w:sz w:val="24"/>
                <w:szCs w:val="24"/>
              </w:rPr>
              <w:tab/>
            </w:r>
          </w:p>
        </w:tc>
        <w:tc>
          <w:tcPr>
            <w:tcW w:w="1266" w:type="dxa"/>
            <w:tcBorders>
              <w:top w:val="thinThickSmallGap" w:sz="24" w:space="0" w:color="auto"/>
              <w:left w:val="single" w:sz="6" w:space="0" w:color="auto"/>
              <w:right w:val="thinThickSmallGap" w:sz="24" w:space="0" w:color="auto"/>
            </w:tcBorders>
            <w:vAlign w:val="center"/>
          </w:tcPr>
          <w:p w14:paraId="7607A2C7" w14:textId="77777777" w:rsidR="00D84CCE" w:rsidRPr="00700FC6" w:rsidRDefault="00D84CCE" w:rsidP="00ED311A">
            <w:pPr>
              <w:spacing w:after="0" w:line="240" w:lineRule="auto"/>
              <w:jc w:val="center"/>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.001(HS)</w:t>
            </w:r>
          </w:p>
        </w:tc>
      </w:tr>
      <w:tr w:rsidR="00D84CCE" w:rsidRPr="00700FC6" w14:paraId="63651598" w14:textId="77777777" w:rsidTr="00286B0C">
        <w:trPr>
          <w:trHeight w:val="385"/>
          <w:jc w:val="center"/>
        </w:trPr>
        <w:tc>
          <w:tcPr>
            <w:tcW w:w="2609" w:type="dxa"/>
            <w:gridSpan w:val="3"/>
            <w:tcBorders>
              <w:top w:val="thinThickSmallGap" w:sz="24" w:space="0" w:color="auto"/>
              <w:left w:val="thinThickSmallGap" w:sz="24" w:space="0" w:color="auto"/>
              <w:right w:val="single" w:sz="6" w:space="0" w:color="auto"/>
            </w:tcBorders>
            <w:shd w:val="clear" w:color="auto" w:fill="DBE5F1"/>
            <w:vAlign w:val="center"/>
          </w:tcPr>
          <w:p w14:paraId="7E8CB73F" w14:textId="77777777" w:rsidR="00D84CCE" w:rsidRPr="00700FC6" w:rsidRDefault="00D84CCE"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Fracture </w:t>
            </w:r>
          </w:p>
        </w:tc>
        <w:tc>
          <w:tcPr>
            <w:tcW w:w="2010" w:type="dxa"/>
            <w:tcBorders>
              <w:top w:val="thinThickSmallGap" w:sz="24" w:space="0" w:color="auto"/>
              <w:left w:val="single" w:sz="6" w:space="0" w:color="auto"/>
              <w:right w:val="single" w:sz="6" w:space="0" w:color="auto"/>
            </w:tcBorders>
          </w:tcPr>
          <w:p w14:paraId="775EE7AA"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9 </w:t>
            </w:r>
          </w:p>
        </w:tc>
        <w:tc>
          <w:tcPr>
            <w:tcW w:w="2178" w:type="dxa"/>
            <w:tcBorders>
              <w:top w:val="thinThickSmallGap" w:sz="24" w:space="0" w:color="auto"/>
              <w:left w:val="single" w:sz="6" w:space="0" w:color="auto"/>
              <w:right w:val="single" w:sz="6" w:space="0" w:color="auto"/>
            </w:tcBorders>
          </w:tcPr>
          <w:p w14:paraId="0EEA67A9" w14:textId="77777777" w:rsidR="00D84CCE" w:rsidRPr="00700FC6" w:rsidRDefault="00D84CCE"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6</w:t>
            </w:r>
          </w:p>
        </w:tc>
        <w:tc>
          <w:tcPr>
            <w:tcW w:w="2037" w:type="dxa"/>
            <w:tcBorders>
              <w:top w:val="thinThickSmallGap" w:sz="24" w:space="0" w:color="auto"/>
              <w:left w:val="single" w:sz="6" w:space="0" w:color="auto"/>
              <w:right w:val="single" w:sz="6" w:space="0" w:color="auto"/>
            </w:tcBorders>
            <w:vAlign w:val="center"/>
          </w:tcPr>
          <w:p w14:paraId="51977E75" w14:textId="77777777" w:rsidR="00D84CCE" w:rsidRPr="00700FC6" w:rsidRDefault="00D84CCE"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4.704</w:t>
            </w:r>
            <w:r w:rsidRPr="00700FC6">
              <w:rPr>
                <w:rFonts w:asciiTheme="majorBidi" w:eastAsia="Calibri" w:hAnsiTheme="majorBidi" w:cstheme="majorBidi"/>
                <w:sz w:val="24"/>
                <w:szCs w:val="24"/>
              </w:rPr>
              <w:tab/>
            </w:r>
          </w:p>
        </w:tc>
        <w:tc>
          <w:tcPr>
            <w:tcW w:w="1266" w:type="dxa"/>
            <w:tcBorders>
              <w:top w:val="thinThickSmallGap" w:sz="24" w:space="0" w:color="auto"/>
              <w:left w:val="single" w:sz="6" w:space="0" w:color="auto"/>
              <w:right w:val="thinThickSmallGap" w:sz="24" w:space="0" w:color="auto"/>
            </w:tcBorders>
            <w:vAlign w:val="center"/>
          </w:tcPr>
          <w:p w14:paraId="3BDB33F5" w14:textId="77777777" w:rsidR="00D84CCE" w:rsidRPr="00700FC6" w:rsidRDefault="00D84CCE" w:rsidP="00ED311A">
            <w:pPr>
              <w:spacing w:after="0" w:line="240" w:lineRule="auto"/>
              <w:jc w:val="center"/>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.030(S)</w:t>
            </w:r>
            <w:r w:rsidRPr="00700FC6">
              <w:rPr>
                <w:rFonts w:asciiTheme="majorBidi" w:eastAsia="Calibri" w:hAnsiTheme="majorBidi" w:cstheme="majorBidi"/>
                <w:b/>
                <w:bCs/>
                <w:sz w:val="24"/>
                <w:szCs w:val="24"/>
              </w:rPr>
              <w:tab/>
            </w:r>
          </w:p>
        </w:tc>
      </w:tr>
    </w:tbl>
    <w:bookmarkEnd w:id="3"/>
    <w:p w14:paraId="37FA4F05" w14:textId="77777777" w:rsidR="00515225" w:rsidRPr="00700FC6" w:rsidRDefault="00D84CCE" w:rsidP="00ED311A">
      <w:pPr>
        <w:spacing w:line="240" w:lineRule="auto"/>
        <w:rPr>
          <w:rFonts w:asciiTheme="majorBidi" w:hAnsiTheme="majorBidi" w:cstheme="majorBidi"/>
          <w:b/>
          <w:bCs/>
          <w:sz w:val="24"/>
          <w:szCs w:val="24"/>
          <w:lang w:val="en-GB"/>
        </w:rPr>
      </w:pPr>
      <w:r w:rsidRPr="00700FC6">
        <w:rPr>
          <w:rFonts w:asciiTheme="majorBidi" w:hAnsiTheme="majorBidi" w:cstheme="majorBidi"/>
          <w:b/>
          <w:bCs/>
          <w:sz w:val="24"/>
          <w:szCs w:val="24"/>
          <w:lang w:val="en-GB"/>
        </w:rPr>
        <w:t xml:space="preserve">BMI: body mass index, IQR: inter quartile range, DVT: deep venous thrombosis, HS: highly significant, S: significant. </w:t>
      </w:r>
    </w:p>
    <w:p w14:paraId="18B654C0" w14:textId="77777777" w:rsidR="00D63EDB" w:rsidRDefault="00D63EDB" w:rsidP="00ED311A">
      <w:pPr>
        <w:spacing w:line="240" w:lineRule="auto"/>
        <w:jc w:val="both"/>
        <w:rPr>
          <w:rFonts w:asciiTheme="majorBidi" w:eastAsia="Calibri" w:hAnsiTheme="majorBidi" w:cstheme="majorBidi"/>
          <w:b/>
          <w:bCs/>
          <w:sz w:val="24"/>
          <w:szCs w:val="24"/>
          <w:lang w:val="en-GB"/>
        </w:rPr>
      </w:pPr>
    </w:p>
    <w:p w14:paraId="25DE0CBD"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529B70F9"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3049D0C8"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1ADB57B5"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6BC0866E"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53F21555"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092942F6" w14:textId="77777777" w:rsidR="005A1FEC" w:rsidRDefault="005A1FEC" w:rsidP="00ED311A">
      <w:pPr>
        <w:spacing w:line="240" w:lineRule="auto"/>
        <w:jc w:val="both"/>
        <w:rPr>
          <w:rFonts w:asciiTheme="majorBidi" w:eastAsia="Calibri" w:hAnsiTheme="majorBidi" w:cstheme="majorBidi"/>
          <w:b/>
          <w:bCs/>
          <w:sz w:val="24"/>
          <w:szCs w:val="24"/>
          <w:lang w:val="en-GB"/>
        </w:rPr>
      </w:pPr>
    </w:p>
    <w:p w14:paraId="0EFA8C1F" w14:textId="77777777" w:rsidR="00CC2205" w:rsidRPr="00700FC6" w:rsidRDefault="00CC2205" w:rsidP="00ED311A">
      <w:pPr>
        <w:spacing w:line="240" w:lineRule="auto"/>
        <w:jc w:val="both"/>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lastRenderedPageBreak/>
        <w:t xml:space="preserve">Table (2):  </w:t>
      </w:r>
      <w:bookmarkStart w:id="5" w:name="_Hlk110459376"/>
      <w:r w:rsidRPr="00700FC6">
        <w:rPr>
          <w:rFonts w:asciiTheme="majorBidi" w:eastAsia="Calibri" w:hAnsiTheme="majorBidi" w:cstheme="majorBidi"/>
          <w:b/>
          <w:bCs/>
          <w:sz w:val="24"/>
          <w:szCs w:val="24"/>
          <w:lang w:val="en-GB"/>
        </w:rPr>
        <w:t xml:space="preserve">ECHO findings among </w:t>
      </w:r>
      <w:bookmarkStart w:id="6" w:name="_Hlk111193908"/>
      <w:r w:rsidRPr="00700FC6">
        <w:rPr>
          <w:rFonts w:asciiTheme="majorBidi" w:eastAsia="Calibri" w:hAnsiTheme="majorBidi" w:cstheme="majorBidi"/>
          <w:b/>
          <w:bCs/>
          <w:sz w:val="24"/>
          <w:szCs w:val="24"/>
          <w:lang w:val="en-GB"/>
        </w:rPr>
        <w:t xml:space="preserve">patients with proved pulmonary embolism  </w:t>
      </w:r>
    </w:p>
    <w:tbl>
      <w:tblPr>
        <w:tblW w:w="93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778"/>
        <w:gridCol w:w="3533"/>
      </w:tblGrid>
      <w:tr w:rsidR="00CC2205" w:rsidRPr="00700FC6" w14:paraId="25A40545" w14:textId="77777777" w:rsidTr="00286B0C">
        <w:trPr>
          <w:trHeight w:val="644"/>
        </w:trPr>
        <w:tc>
          <w:tcPr>
            <w:tcW w:w="5778" w:type="dxa"/>
            <w:tcBorders>
              <w:top w:val="thinThickSmallGap" w:sz="24" w:space="0" w:color="auto"/>
              <w:left w:val="thinThickSmallGap" w:sz="24" w:space="0" w:color="auto"/>
              <w:right w:val="single" w:sz="4" w:space="0" w:color="auto"/>
            </w:tcBorders>
            <w:shd w:val="clear" w:color="auto" w:fill="DBE5F1"/>
            <w:vAlign w:val="center"/>
            <w:hideMark/>
          </w:tcPr>
          <w:p w14:paraId="3CDE2FF1" w14:textId="77777777" w:rsidR="00CC2205" w:rsidRPr="00700FC6" w:rsidRDefault="00CC2205" w:rsidP="00ED311A">
            <w:pPr>
              <w:spacing w:line="240" w:lineRule="auto"/>
              <w:rPr>
                <w:rFonts w:asciiTheme="majorBidi" w:eastAsia="Calibri" w:hAnsiTheme="majorBidi" w:cstheme="majorBidi"/>
                <w:b/>
                <w:bCs/>
                <w:sz w:val="24"/>
                <w:szCs w:val="24"/>
              </w:rPr>
            </w:pPr>
            <w:bookmarkStart w:id="7" w:name="_Hlk109325145"/>
            <w:bookmarkEnd w:id="5"/>
            <w:bookmarkEnd w:id="6"/>
            <w:r w:rsidRPr="00700FC6">
              <w:rPr>
                <w:rFonts w:asciiTheme="majorBidi" w:eastAsia="Calibri" w:hAnsiTheme="majorBidi" w:cstheme="majorBidi"/>
                <w:b/>
                <w:bCs/>
                <w:sz w:val="24"/>
                <w:szCs w:val="24"/>
              </w:rPr>
              <w:t xml:space="preserve">Variable  </w:t>
            </w:r>
          </w:p>
        </w:tc>
        <w:tc>
          <w:tcPr>
            <w:tcW w:w="3533" w:type="dxa"/>
            <w:tcBorders>
              <w:top w:val="thinThickSmallGap" w:sz="24" w:space="0" w:color="auto"/>
              <w:left w:val="single" w:sz="4" w:space="0" w:color="auto"/>
              <w:right w:val="thickThinSmallGap" w:sz="24" w:space="0" w:color="auto"/>
            </w:tcBorders>
            <w:shd w:val="clear" w:color="auto" w:fill="DBE5F1"/>
            <w:vAlign w:val="center"/>
          </w:tcPr>
          <w:p w14:paraId="32E2109C" w14:textId="77777777" w:rsidR="00CC2205" w:rsidRPr="00700FC6" w:rsidRDefault="00CC2205" w:rsidP="00ED311A">
            <w:pPr>
              <w:spacing w:line="240" w:lineRule="auto"/>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Median (IQR)</w:t>
            </w:r>
          </w:p>
        </w:tc>
      </w:tr>
      <w:tr w:rsidR="00CC2205" w:rsidRPr="00700FC6" w14:paraId="21B2D9F8" w14:textId="77777777" w:rsidTr="00286B0C">
        <w:trPr>
          <w:trHeight w:val="335"/>
        </w:trPr>
        <w:tc>
          <w:tcPr>
            <w:tcW w:w="5778" w:type="dxa"/>
            <w:tcBorders>
              <w:top w:val="thinThickSmallGap" w:sz="24" w:space="0" w:color="auto"/>
              <w:left w:val="thinThickSmallGap" w:sz="24" w:space="0" w:color="auto"/>
              <w:bottom w:val="thinThickSmallGap" w:sz="24" w:space="0" w:color="auto"/>
              <w:right w:val="single" w:sz="6" w:space="0" w:color="auto"/>
            </w:tcBorders>
            <w:shd w:val="clear" w:color="auto" w:fill="DBE5F1"/>
            <w:vAlign w:val="center"/>
          </w:tcPr>
          <w:p w14:paraId="206ADE51" w14:textId="77777777" w:rsidR="00CC2205" w:rsidRPr="00700FC6" w:rsidRDefault="00CC2205"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PAP</w:t>
            </w:r>
          </w:p>
        </w:tc>
        <w:tc>
          <w:tcPr>
            <w:tcW w:w="3533" w:type="dxa"/>
            <w:tcBorders>
              <w:top w:val="thinThickSmallGap" w:sz="24" w:space="0" w:color="auto"/>
              <w:left w:val="single" w:sz="6" w:space="0" w:color="auto"/>
              <w:bottom w:val="thinThickSmallGap" w:sz="24" w:space="0" w:color="auto"/>
              <w:right w:val="thickThinSmallGap" w:sz="24" w:space="0" w:color="auto"/>
            </w:tcBorders>
            <w:vAlign w:val="center"/>
          </w:tcPr>
          <w:p w14:paraId="3EDF9062" w14:textId="77777777" w:rsidR="00CC2205" w:rsidRPr="00700FC6" w:rsidRDefault="00CC2205" w:rsidP="00ED311A">
            <w:pPr>
              <w:spacing w:line="240" w:lineRule="auto"/>
              <w:rPr>
                <w:rFonts w:asciiTheme="majorBidi" w:eastAsia="Calibri" w:hAnsiTheme="majorBidi" w:cstheme="majorBidi"/>
                <w:sz w:val="24"/>
                <w:szCs w:val="24"/>
              </w:rPr>
            </w:pPr>
            <w:bookmarkStart w:id="8" w:name="_Hlk109325211"/>
            <w:r w:rsidRPr="00700FC6">
              <w:rPr>
                <w:rFonts w:asciiTheme="majorBidi" w:eastAsia="Calibri" w:hAnsiTheme="majorBidi" w:cstheme="majorBidi"/>
                <w:sz w:val="24"/>
                <w:szCs w:val="24"/>
              </w:rPr>
              <w:t>40 (33-48)</w:t>
            </w:r>
            <w:bookmarkEnd w:id="8"/>
            <w:r w:rsidRPr="00700FC6">
              <w:rPr>
                <w:rFonts w:asciiTheme="majorBidi" w:eastAsia="Calibri" w:hAnsiTheme="majorBidi" w:cstheme="majorBidi"/>
                <w:sz w:val="24"/>
                <w:szCs w:val="24"/>
              </w:rPr>
              <w:t xml:space="preserve"> </w:t>
            </w:r>
            <w:r w:rsidRPr="00700FC6">
              <w:rPr>
                <w:rFonts w:asciiTheme="majorBidi" w:eastAsia="Times New Roman" w:hAnsiTheme="majorBidi" w:cstheme="majorBidi"/>
                <w:sz w:val="24"/>
                <w:szCs w:val="24"/>
              </w:rPr>
              <w:t>mmHg</w:t>
            </w:r>
          </w:p>
        </w:tc>
      </w:tr>
      <w:bookmarkEnd w:id="7"/>
      <w:tr w:rsidR="00CC2205" w:rsidRPr="00700FC6" w14:paraId="53C4F43A" w14:textId="77777777" w:rsidTr="00286B0C">
        <w:trPr>
          <w:trHeight w:val="543"/>
        </w:trPr>
        <w:tc>
          <w:tcPr>
            <w:tcW w:w="5778" w:type="dxa"/>
            <w:tcBorders>
              <w:top w:val="thinThickSmallGap" w:sz="24" w:space="0" w:color="auto"/>
              <w:left w:val="thinThickSmallGap" w:sz="24" w:space="0" w:color="auto"/>
              <w:bottom w:val="thinThickSmallGap" w:sz="24" w:space="0" w:color="auto"/>
              <w:right w:val="single" w:sz="6" w:space="0" w:color="auto"/>
            </w:tcBorders>
            <w:shd w:val="clear" w:color="auto" w:fill="DBE5F1"/>
            <w:vAlign w:val="center"/>
          </w:tcPr>
          <w:p w14:paraId="6560B4D1" w14:textId="77777777" w:rsidR="00CC2205" w:rsidRPr="00700FC6" w:rsidRDefault="00CC2205"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RV FAC </w:t>
            </w:r>
          </w:p>
        </w:tc>
        <w:tc>
          <w:tcPr>
            <w:tcW w:w="3533" w:type="dxa"/>
            <w:tcBorders>
              <w:top w:val="thinThickSmallGap" w:sz="24" w:space="0" w:color="auto"/>
              <w:left w:val="single" w:sz="6" w:space="0" w:color="auto"/>
              <w:bottom w:val="thinThickSmallGap" w:sz="24" w:space="0" w:color="auto"/>
              <w:right w:val="thickThinSmallGap" w:sz="24" w:space="0" w:color="auto"/>
            </w:tcBorders>
            <w:vAlign w:val="center"/>
          </w:tcPr>
          <w:p w14:paraId="4A0598D5" w14:textId="77777777" w:rsidR="00CC2205" w:rsidRPr="00700FC6" w:rsidRDefault="00CC2205"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20% (17-23)</w:t>
            </w:r>
          </w:p>
        </w:tc>
      </w:tr>
      <w:tr w:rsidR="00CC2205" w:rsidRPr="00700FC6" w14:paraId="283C555D" w14:textId="77777777" w:rsidTr="00286B0C">
        <w:trPr>
          <w:trHeight w:val="20"/>
        </w:trPr>
        <w:tc>
          <w:tcPr>
            <w:tcW w:w="5778" w:type="dxa"/>
            <w:tcBorders>
              <w:top w:val="thinThickSmallGap" w:sz="24" w:space="0" w:color="auto"/>
              <w:left w:val="thinThickSmallGap" w:sz="24" w:space="0" w:color="auto"/>
              <w:right w:val="single" w:sz="6" w:space="0" w:color="auto"/>
            </w:tcBorders>
            <w:shd w:val="clear" w:color="auto" w:fill="DBE5F1"/>
            <w:vAlign w:val="center"/>
          </w:tcPr>
          <w:p w14:paraId="45DA2E89" w14:textId="77777777" w:rsidR="00CC2205" w:rsidRPr="00700FC6" w:rsidRDefault="00CC2205"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TAPSE</w:t>
            </w:r>
          </w:p>
        </w:tc>
        <w:tc>
          <w:tcPr>
            <w:tcW w:w="3533" w:type="dxa"/>
            <w:tcBorders>
              <w:top w:val="thinThickSmallGap" w:sz="24" w:space="0" w:color="auto"/>
              <w:left w:val="single" w:sz="6" w:space="0" w:color="auto"/>
              <w:right w:val="thickThinSmallGap" w:sz="24" w:space="0" w:color="auto"/>
            </w:tcBorders>
            <w:vAlign w:val="center"/>
          </w:tcPr>
          <w:p w14:paraId="5E3812F6" w14:textId="77777777" w:rsidR="00CC2205" w:rsidRPr="00700FC6" w:rsidRDefault="00CC2205"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1-1.5 cm</w:t>
            </w:r>
          </w:p>
        </w:tc>
      </w:tr>
    </w:tbl>
    <w:p w14:paraId="2DA39D23" w14:textId="77777777" w:rsidR="001162E4" w:rsidRPr="00700FC6" w:rsidRDefault="00CC2205" w:rsidP="00ED311A">
      <w:pPr>
        <w:spacing w:line="240" w:lineRule="auto"/>
        <w:rPr>
          <w:rFonts w:asciiTheme="majorBidi" w:hAnsiTheme="majorBidi" w:cstheme="majorBidi"/>
          <w:b/>
          <w:bCs/>
          <w:sz w:val="24"/>
          <w:szCs w:val="24"/>
          <w:lang w:val="en-GB"/>
        </w:rPr>
      </w:pPr>
      <w:r w:rsidRPr="00700FC6">
        <w:rPr>
          <w:rFonts w:asciiTheme="majorBidi" w:hAnsiTheme="majorBidi" w:cstheme="majorBidi"/>
          <w:b/>
          <w:bCs/>
          <w:sz w:val="24"/>
          <w:szCs w:val="24"/>
          <w:lang w:val="en-GB"/>
        </w:rPr>
        <w:t>IQR: inter quartile range, PAP: pulmonary artery pressure, RV: right ventricle, FAC: fractional area change, TAPSE: tricuspid annular plane systolic excursion.</w:t>
      </w:r>
    </w:p>
    <w:p w14:paraId="78D02513" w14:textId="77777777" w:rsidR="001162E4" w:rsidRPr="00700FC6" w:rsidRDefault="001162E4" w:rsidP="00ED311A">
      <w:pPr>
        <w:spacing w:line="240" w:lineRule="auto"/>
        <w:rPr>
          <w:rFonts w:asciiTheme="majorBidi" w:hAnsiTheme="majorBidi" w:cstheme="majorBidi"/>
          <w:sz w:val="24"/>
          <w:szCs w:val="24"/>
          <w:lang w:val="en-GB"/>
        </w:rPr>
      </w:pPr>
    </w:p>
    <w:p w14:paraId="642B302D" w14:textId="77777777" w:rsidR="00D63EDB" w:rsidRDefault="00D63EDB" w:rsidP="00ED311A">
      <w:pPr>
        <w:spacing w:line="240" w:lineRule="auto"/>
        <w:rPr>
          <w:rFonts w:asciiTheme="majorBidi" w:eastAsia="Calibri" w:hAnsiTheme="majorBidi" w:cstheme="majorBidi"/>
          <w:b/>
          <w:bCs/>
          <w:sz w:val="24"/>
          <w:szCs w:val="24"/>
          <w:lang w:val="en-GB"/>
        </w:rPr>
      </w:pPr>
    </w:p>
    <w:p w14:paraId="67E42C4D" w14:textId="77777777" w:rsidR="00D63EDB" w:rsidRDefault="00D63EDB" w:rsidP="00ED311A">
      <w:pPr>
        <w:spacing w:line="240" w:lineRule="auto"/>
        <w:rPr>
          <w:rFonts w:asciiTheme="majorBidi" w:eastAsia="Calibri" w:hAnsiTheme="majorBidi" w:cstheme="majorBidi"/>
          <w:b/>
          <w:bCs/>
          <w:sz w:val="24"/>
          <w:szCs w:val="24"/>
          <w:lang w:val="en-GB"/>
        </w:rPr>
      </w:pPr>
    </w:p>
    <w:p w14:paraId="37846CC6" w14:textId="77777777" w:rsidR="00D63EDB" w:rsidRDefault="00D63EDB" w:rsidP="00ED311A">
      <w:pPr>
        <w:spacing w:line="240" w:lineRule="auto"/>
        <w:rPr>
          <w:rFonts w:asciiTheme="majorBidi" w:eastAsia="Calibri" w:hAnsiTheme="majorBidi" w:cstheme="majorBidi"/>
          <w:b/>
          <w:bCs/>
          <w:sz w:val="24"/>
          <w:szCs w:val="24"/>
          <w:lang w:val="en-GB"/>
        </w:rPr>
      </w:pPr>
    </w:p>
    <w:p w14:paraId="6E4DC9DC" w14:textId="77777777" w:rsidR="001162E4" w:rsidRPr="00700FC6" w:rsidRDefault="001162E4" w:rsidP="00ED311A">
      <w:pPr>
        <w:spacing w:line="240" w:lineRule="auto"/>
        <w:rPr>
          <w:rFonts w:asciiTheme="majorBidi" w:eastAsia="Calibri" w:hAnsiTheme="majorBidi" w:cstheme="majorBidi"/>
          <w:sz w:val="24"/>
          <w:szCs w:val="24"/>
          <w:lang w:val="en-GB"/>
        </w:rPr>
      </w:pPr>
      <w:r w:rsidRPr="00700FC6">
        <w:rPr>
          <w:rFonts w:asciiTheme="majorBidi" w:eastAsia="Calibri" w:hAnsiTheme="majorBidi" w:cstheme="majorBidi"/>
          <w:b/>
          <w:bCs/>
          <w:sz w:val="24"/>
          <w:szCs w:val="24"/>
          <w:lang w:val="en-GB"/>
        </w:rPr>
        <w:t>Table (3):  Spearman correlation between PAP &amp;PESI of the studied group</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660"/>
        <w:gridCol w:w="2835"/>
        <w:gridCol w:w="2693"/>
      </w:tblGrid>
      <w:tr w:rsidR="001162E4" w:rsidRPr="00700FC6" w14:paraId="6047DEAF" w14:textId="77777777" w:rsidTr="00286B0C">
        <w:trPr>
          <w:trHeight w:val="766"/>
          <w:jc w:val="center"/>
        </w:trPr>
        <w:tc>
          <w:tcPr>
            <w:tcW w:w="2660" w:type="dxa"/>
            <w:tcBorders>
              <w:top w:val="thinThickSmallGap" w:sz="24" w:space="0" w:color="auto"/>
              <w:left w:val="thinThickSmallGap" w:sz="24" w:space="0" w:color="auto"/>
              <w:right w:val="single" w:sz="4" w:space="0" w:color="auto"/>
            </w:tcBorders>
            <w:shd w:val="clear" w:color="auto" w:fill="DBE5F1"/>
            <w:vAlign w:val="center"/>
            <w:hideMark/>
          </w:tcPr>
          <w:p w14:paraId="3945E646" w14:textId="77777777" w:rsidR="001162E4" w:rsidRPr="00700FC6" w:rsidRDefault="001162E4" w:rsidP="00ED311A">
            <w:pPr>
              <w:spacing w:line="240" w:lineRule="auto"/>
              <w:rPr>
                <w:rFonts w:asciiTheme="majorBidi" w:eastAsia="Calibri" w:hAnsiTheme="majorBidi" w:cstheme="majorBidi"/>
                <w:b/>
                <w:bCs/>
                <w:sz w:val="24"/>
                <w:szCs w:val="24"/>
                <w:lang w:val="en-GB"/>
              </w:rPr>
            </w:pPr>
          </w:p>
        </w:tc>
        <w:tc>
          <w:tcPr>
            <w:tcW w:w="2835" w:type="dxa"/>
            <w:tcBorders>
              <w:top w:val="thinThickSmallGap" w:sz="24" w:space="0" w:color="auto"/>
              <w:left w:val="single" w:sz="4" w:space="0" w:color="auto"/>
              <w:right w:val="thickThinSmallGap" w:sz="24" w:space="0" w:color="auto"/>
            </w:tcBorders>
            <w:shd w:val="clear" w:color="auto" w:fill="DBE5F1"/>
            <w:vAlign w:val="center"/>
          </w:tcPr>
          <w:p w14:paraId="499FCDE4" w14:textId="77777777" w:rsidR="001162E4" w:rsidRPr="00700FC6" w:rsidRDefault="001162E4"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Spearman </w:t>
            </w:r>
          </w:p>
          <w:p w14:paraId="12AA8217" w14:textId="77777777" w:rsidR="001162E4" w:rsidRPr="00700FC6" w:rsidRDefault="001162E4"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rs=</w:t>
            </w:r>
          </w:p>
        </w:tc>
        <w:tc>
          <w:tcPr>
            <w:tcW w:w="2693" w:type="dxa"/>
            <w:tcBorders>
              <w:top w:val="thinThickSmallGap" w:sz="24" w:space="0" w:color="auto"/>
              <w:left w:val="single" w:sz="4" w:space="0" w:color="auto"/>
              <w:right w:val="thickThinSmallGap" w:sz="24" w:space="0" w:color="auto"/>
            </w:tcBorders>
            <w:shd w:val="clear" w:color="auto" w:fill="DBE5F1"/>
          </w:tcPr>
          <w:p w14:paraId="324D732A" w14:textId="77777777" w:rsidR="001162E4" w:rsidRPr="00700FC6" w:rsidRDefault="001162E4"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P value </w:t>
            </w:r>
          </w:p>
        </w:tc>
      </w:tr>
      <w:tr w:rsidR="001162E4" w:rsidRPr="00700FC6" w14:paraId="7033870E" w14:textId="77777777" w:rsidTr="00286B0C">
        <w:trPr>
          <w:trHeight w:val="658"/>
          <w:jc w:val="center"/>
        </w:trPr>
        <w:tc>
          <w:tcPr>
            <w:tcW w:w="2660" w:type="dxa"/>
            <w:tcBorders>
              <w:top w:val="thinThickSmallGap" w:sz="24" w:space="0" w:color="auto"/>
              <w:left w:val="thinThickSmallGap" w:sz="24" w:space="0" w:color="auto"/>
              <w:bottom w:val="thinThickSmallGap" w:sz="24" w:space="0" w:color="auto"/>
              <w:right w:val="single" w:sz="6" w:space="0" w:color="auto"/>
            </w:tcBorders>
            <w:shd w:val="clear" w:color="auto" w:fill="DBE5F1"/>
            <w:vAlign w:val="center"/>
          </w:tcPr>
          <w:p w14:paraId="4036C3E7" w14:textId="77777777" w:rsidR="001162E4" w:rsidRPr="00700FC6" w:rsidRDefault="001162E4"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rPr>
              <w:t>PESI</w:t>
            </w:r>
            <w:r w:rsidRPr="00700FC6">
              <w:rPr>
                <w:rFonts w:asciiTheme="majorBidi" w:eastAsia="Calibri" w:hAnsiTheme="majorBidi" w:cstheme="majorBidi"/>
                <w:b/>
                <w:bCs/>
                <w:sz w:val="24"/>
                <w:szCs w:val="24"/>
                <w:lang w:val="en-GB"/>
              </w:rPr>
              <w:t xml:space="preserve"> and PAP</w:t>
            </w:r>
          </w:p>
        </w:tc>
        <w:tc>
          <w:tcPr>
            <w:tcW w:w="2835" w:type="dxa"/>
            <w:tcBorders>
              <w:top w:val="thinThickSmallGap" w:sz="24" w:space="0" w:color="auto"/>
              <w:left w:val="single" w:sz="6" w:space="0" w:color="auto"/>
              <w:bottom w:val="thinThickSmallGap" w:sz="24" w:space="0" w:color="auto"/>
              <w:right w:val="thickThinSmallGap" w:sz="24" w:space="0" w:color="auto"/>
            </w:tcBorders>
            <w:vAlign w:val="center"/>
          </w:tcPr>
          <w:p w14:paraId="10065714" w14:textId="77777777" w:rsidR="001162E4" w:rsidRPr="00700FC6" w:rsidRDefault="001162E4" w:rsidP="00ED311A">
            <w:pPr>
              <w:spacing w:line="240" w:lineRule="auto"/>
              <w:rPr>
                <w:rFonts w:asciiTheme="majorBidi" w:eastAsia="Calibri" w:hAnsiTheme="majorBidi" w:cstheme="majorBidi"/>
                <w:sz w:val="24"/>
                <w:szCs w:val="24"/>
              </w:rPr>
            </w:pPr>
            <w:r w:rsidRPr="00700FC6">
              <w:rPr>
                <w:rFonts w:asciiTheme="majorBidi" w:eastAsia="Calibri" w:hAnsiTheme="majorBidi" w:cstheme="majorBidi"/>
                <w:sz w:val="24"/>
                <w:szCs w:val="24"/>
              </w:rPr>
              <w:t>0.328</w:t>
            </w:r>
          </w:p>
        </w:tc>
        <w:tc>
          <w:tcPr>
            <w:tcW w:w="2693" w:type="dxa"/>
            <w:tcBorders>
              <w:top w:val="thinThickSmallGap" w:sz="24" w:space="0" w:color="auto"/>
              <w:left w:val="single" w:sz="6" w:space="0" w:color="auto"/>
              <w:bottom w:val="thinThickSmallGap" w:sz="24" w:space="0" w:color="auto"/>
              <w:right w:val="thickThinSmallGap" w:sz="24" w:space="0" w:color="auto"/>
            </w:tcBorders>
          </w:tcPr>
          <w:p w14:paraId="5E474BCB" w14:textId="77777777" w:rsidR="001162E4" w:rsidRPr="00700FC6" w:rsidRDefault="001162E4" w:rsidP="00ED311A">
            <w:pPr>
              <w:spacing w:line="240" w:lineRule="auto"/>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0.02 (s)</w:t>
            </w:r>
          </w:p>
        </w:tc>
      </w:tr>
    </w:tbl>
    <w:p w14:paraId="03D11BE6" w14:textId="77777777" w:rsidR="00640DAB" w:rsidRPr="00700FC6" w:rsidRDefault="001162E4" w:rsidP="00ED311A">
      <w:pPr>
        <w:spacing w:line="240" w:lineRule="auto"/>
        <w:rPr>
          <w:rFonts w:asciiTheme="majorBidi" w:hAnsiTheme="majorBidi" w:cstheme="majorBidi"/>
          <w:sz w:val="24"/>
          <w:szCs w:val="24"/>
          <w:lang w:val="en-GB"/>
        </w:rPr>
      </w:pPr>
      <w:r w:rsidRPr="00700FC6">
        <w:rPr>
          <w:rFonts w:asciiTheme="majorBidi" w:hAnsiTheme="majorBidi" w:cstheme="majorBidi"/>
          <w:sz w:val="24"/>
          <w:szCs w:val="24"/>
          <w:lang w:val="en-GB"/>
        </w:rPr>
        <w:t>PESI: pulmonary embolism severity index, PAP: pulmonary artery pressure, S: significant.</w:t>
      </w:r>
    </w:p>
    <w:p w14:paraId="08280B1E" w14:textId="77777777" w:rsidR="00640DAB" w:rsidRPr="00700FC6" w:rsidRDefault="00640DAB" w:rsidP="00ED311A">
      <w:pPr>
        <w:spacing w:line="240" w:lineRule="auto"/>
        <w:rPr>
          <w:rFonts w:asciiTheme="majorBidi" w:hAnsiTheme="majorBidi" w:cstheme="majorBidi"/>
          <w:sz w:val="24"/>
          <w:szCs w:val="24"/>
          <w:lang w:val="en-GB"/>
        </w:rPr>
      </w:pPr>
    </w:p>
    <w:p w14:paraId="033F3919" w14:textId="77777777" w:rsidR="00D63EDB" w:rsidRDefault="00D63EDB" w:rsidP="00ED311A">
      <w:pPr>
        <w:spacing w:line="240" w:lineRule="auto"/>
        <w:rPr>
          <w:rFonts w:asciiTheme="majorBidi" w:eastAsia="Calibri" w:hAnsiTheme="majorBidi" w:cstheme="majorBidi"/>
          <w:b/>
          <w:bCs/>
          <w:sz w:val="24"/>
          <w:szCs w:val="24"/>
          <w:lang w:val="en-GB"/>
        </w:rPr>
      </w:pPr>
    </w:p>
    <w:p w14:paraId="2B7E143A" w14:textId="77777777" w:rsidR="00D63EDB" w:rsidRDefault="00D63EDB" w:rsidP="00ED311A">
      <w:pPr>
        <w:spacing w:line="240" w:lineRule="auto"/>
        <w:rPr>
          <w:rFonts w:asciiTheme="majorBidi" w:eastAsia="Calibri" w:hAnsiTheme="majorBidi" w:cstheme="majorBidi"/>
          <w:b/>
          <w:bCs/>
          <w:sz w:val="24"/>
          <w:szCs w:val="24"/>
          <w:lang w:val="en-GB"/>
        </w:rPr>
      </w:pPr>
    </w:p>
    <w:p w14:paraId="1EDACBFE" w14:textId="77777777" w:rsidR="00D63EDB" w:rsidRDefault="00D63EDB" w:rsidP="00ED311A">
      <w:pPr>
        <w:spacing w:line="240" w:lineRule="auto"/>
        <w:rPr>
          <w:rFonts w:asciiTheme="majorBidi" w:eastAsia="Calibri" w:hAnsiTheme="majorBidi" w:cstheme="majorBidi"/>
          <w:b/>
          <w:bCs/>
          <w:sz w:val="24"/>
          <w:szCs w:val="24"/>
          <w:lang w:val="en-GB"/>
        </w:rPr>
      </w:pPr>
    </w:p>
    <w:p w14:paraId="4AD08E5D" w14:textId="77777777" w:rsidR="00D63EDB" w:rsidRDefault="00D63EDB" w:rsidP="00ED311A">
      <w:pPr>
        <w:spacing w:line="240" w:lineRule="auto"/>
        <w:rPr>
          <w:rFonts w:asciiTheme="majorBidi" w:eastAsia="Calibri" w:hAnsiTheme="majorBidi" w:cstheme="majorBidi"/>
          <w:b/>
          <w:bCs/>
          <w:sz w:val="24"/>
          <w:szCs w:val="24"/>
          <w:lang w:val="en-GB"/>
        </w:rPr>
      </w:pPr>
    </w:p>
    <w:p w14:paraId="3DF25D60" w14:textId="77777777" w:rsidR="00D63EDB" w:rsidRDefault="00D63EDB" w:rsidP="00ED311A">
      <w:pPr>
        <w:spacing w:line="240" w:lineRule="auto"/>
        <w:rPr>
          <w:rFonts w:asciiTheme="majorBidi" w:eastAsia="Calibri" w:hAnsiTheme="majorBidi" w:cstheme="majorBidi"/>
          <w:b/>
          <w:bCs/>
          <w:sz w:val="24"/>
          <w:szCs w:val="24"/>
          <w:lang w:val="en-GB"/>
        </w:rPr>
      </w:pPr>
    </w:p>
    <w:p w14:paraId="15F512AE" w14:textId="77777777" w:rsidR="00D63EDB" w:rsidRDefault="00D63EDB" w:rsidP="00ED311A">
      <w:pPr>
        <w:spacing w:line="240" w:lineRule="auto"/>
        <w:rPr>
          <w:rFonts w:asciiTheme="majorBidi" w:eastAsia="Calibri" w:hAnsiTheme="majorBidi" w:cstheme="majorBidi"/>
          <w:b/>
          <w:bCs/>
          <w:sz w:val="24"/>
          <w:szCs w:val="24"/>
          <w:lang w:val="en-GB"/>
        </w:rPr>
      </w:pPr>
    </w:p>
    <w:p w14:paraId="75DA58C7" w14:textId="77777777" w:rsidR="00D63EDB" w:rsidRDefault="00D63EDB" w:rsidP="00ED311A">
      <w:pPr>
        <w:spacing w:line="240" w:lineRule="auto"/>
        <w:rPr>
          <w:rFonts w:asciiTheme="majorBidi" w:eastAsia="Calibri" w:hAnsiTheme="majorBidi" w:cstheme="majorBidi"/>
          <w:b/>
          <w:bCs/>
          <w:sz w:val="24"/>
          <w:szCs w:val="24"/>
          <w:lang w:val="en-GB"/>
        </w:rPr>
      </w:pPr>
    </w:p>
    <w:p w14:paraId="548CB3A4" w14:textId="77777777" w:rsidR="00D63EDB" w:rsidRDefault="00D63EDB" w:rsidP="00ED311A">
      <w:pPr>
        <w:spacing w:line="240" w:lineRule="auto"/>
        <w:rPr>
          <w:rFonts w:asciiTheme="majorBidi" w:eastAsia="Calibri" w:hAnsiTheme="majorBidi" w:cstheme="majorBidi"/>
          <w:b/>
          <w:bCs/>
          <w:sz w:val="24"/>
          <w:szCs w:val="24"/>
          <w:lang w:val="en-GB"/>
        </w:rPr>
      </w:pPr>
    </w:p>
    <w:p w14:paraId="34D48367" w14:textId="77777777" w:rsidR="00640DAB" w:rsidRPr="00700FC6" w:rsidRDefault="00640DAB" w:rsidP="00ED311A">
      <w:pPr>
        <w:spacing w:line="240" w:lineRule="auto"/>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lastRenderedPageBreak/>
        <w:t>Table (4):  Distribution of groups based on sonographic findings in pulmonary embolism and non-pulmonary embolism cases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671"/>
        <w:gridCol w:w="1828"/>
        <w:gridCol w:w="1777"/>
      </w:tblGrid>
      <w:tr w:rsidR="00640DAB" w:rsidRPr="00700FC6" w14:paraId="6516C23E" w14:textId="77777777" w:rsidTr="00286B0C">
        <w:trPr>
          <w:trHeight w:val="539"/>
          <w:jc w:val="center"/>
        </w:trPr>
        <w:tc>
          <w:tcPr>
            <w:tcW w:w="5671" w:type="dxa"/>
            <w:vMerge w:val="restart"/>
            <w:tcBorders>
              <w:top w:val="thinThickSmallGap" w:sz="24" w:space="0" w:color="auto"/>
              <w:left w:val="thinThickSmallGap" w:sz="24" w:space="0" w:color="auto"/>
              <w:right w:val="single" w:sz="4" w:space="0" w:color="auto"/>
            </w:tcBorders>
            <w:shd w:val="clear" w:color="auto" w:fill="DBE5F1" w:themeFill="accent1" w:themeFillTint="33"/>
            <w:vAlign w:val="center"/>
            <w:hideMark/>
          </w:tcPr>
          <w:p w14:paraId="57C1E4AD" w14:textId="77777777" w:rsidR="00640DAB" w:rsidRPr="00700FC6" w:rsidRDefault="00640DAB" w:rsidP="00ED311A">
            <w:pPr>
              <w:spacing w:after="0" w:line="240" w:lineRule="auto"/>
              <w:jc w:val="both"/>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Sonographic findings </w:t>
            </w:r>
          </w:p>
        </w:tc>
        <w:tc>
          <w:tcPr>
            <w:tcW w:w="3605" w:type="dxa"/>
            <w:gridSpan w:val="2"/>
            <w:tcBorders>
              <w:top w:val="thinThickSmallGap" w:sz="24" w:space="0" w:color="auto"/>
              <w:left w:val="single" w:sz="4" w:space="0" w:color="auto"/>
              <w:right w:val="thickThinSmallGap" w:sz="24" w:space="0" w:color="auto"/>
            </w:tcBorders>
            <w:shd w:val="clear" w:color="auto" w:fill="DBE5F1" w:themeFill="accent1" w:themeFillTint="33"/>
            <w:vAlign w:val="center"/>
          </w:tcPr>
          <w:p w14:paraId="446EAE05" w14:textId="77777777" w:rsidR="00640DAB" w:rsidRPr="00700FC6" w:rsidRDefault="00640DAB" w:rsidP="00ED311A">
            <w:pPr>
              <w:spacing w:after="0" w:line="240" w:lineRule="auto"/>
              <w:jc w:val="center"/>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Pulmonary embolism </w:t>
            </w:r>
          </w:p>
        </w:tc>
      </w:tr>
      <w:tr w:rsidR="00640DAB" w:rsidRPr="00700FC6" w14:paraId="468B7401" w14:textId="77777777" w:rsidTr="00286B0C">
        <w:trPr>
          <w:trHeight w:val="248"/>
          <w:jc w:val="center"/>
        </w:trPr>
        <w:tc>
          <w:tcPr>
            <w:tcW w:w="5671" w:type="dxa"/>
            <w:vMerge/>
            <w:tcBorders>
              <w:left w:val="thinThickSmallGap" w:sz="24" w:space="0" w:color="auto"/>
              <w:right w:val="single" w:sz="4" w:space="0" w:color="auto"/>
            </w:tcBorders>
            <w:shd w:val="clear" w:color="auto" w:fill="DBE5F1" w:themeFill="accent1" w:themeFillTint="33"/>
            <w:vAlign w:val="center"/>
          </w:tcPr>
          <w:p w14:paraId="3526A8DA" w14:textId="77777777" w:rsidR="00640DAB" w:rsidRPr="00700FC6" w:rsidRDefault="00640DAB" w:rsidP="00ED311A">
            <w:pPr>
              <w:spacing w:after="0" w:line="240" w:lineRule="auto"/>
              <w:jc w:val="both"/>
              <w:rPr>
                <w:rFonts w:asciiTheme="majorBidi" w:eastAsia="Calibri" w:hAnsiTheme="majorBidi" w:cstheme="majorBidi"/>
                <w:b/>
                <w:bCs/>
                <w:sz w:val="24"/>
                <w:szCs w:val="24"/>
              </w:rPr>
            </w:pPr>
          </w:p>
        </w:tc>
        <w:tc>
          <w:tcPr>
            <w:tcW w:w="1828" w:type="dxa"/>
            <w:tcBorders>
              <w:top w:val="single" w:sz="4" w:space="0" w:color="auto"/>
              <w:left w:val="single" w:sz="4" w:space="0" w:color="auto"/>
              <w:right w:val="single" w:sz="4" w:space="0" w:color="auto"/>
            </w:tcBorders>
            <w:shd w:val="clear" w:color="auto" w:fill="DBE5F1" w:themeFill="accent1" w:themeFillTint="33"/>
            <w:vAlign w:val="center"/>
          </w:tcPr>
          <w:p w14:paraId="2728955A" w14:textId="77777777" w:rsidR="00640DAB" w:rsidRPr="00700FC6" w:rsidRDefault="00640DAB" w:rsidP="00ED311A">
            <w:pPr>
              <w:spacing w:after="0" w:line="240" w:lineRule="auto"/>
              <w:jc w:val="center"/>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Positive confirmed with CTPA</w:t>
            </w:r>
          </w:p>
          <w:p w14:paraId="5AF67596" w14:textId="77777777" w:rsidR="00640DAB" w:rsidRPr="00700FC6" w:rsidRDefault="00640DAB" w:rsidP="00ED311A">
            <w:pPr>
              <w:spacing w:after="0" w:line="240" w:lineRule="auto"/>
              <w:jc w:val="center"/>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(No.)</w:t>
            </w:r>
          </w:p>
        </w:tc>
        <w:tc>
          <w:tcPr>
            <w:tcW w:w="1777" w:type="dxa"/>
            <w:tcBorders>
              <w:left w:val="single" w:sz="4" w:space="0" w:color="auto"/>
              <w:right w:val="thickThinSmallGap" w:sz="24" w:space="0" w:color="auto"/>
            </w:tcBorders>
            <w:shd w:val="clear" w:color="auto" w:fill="DBE5F1" w:themeFill="accent1" w:themeFillTint="33"/>
            <w:vAlign w:val="center"/>
          </w:tcPr>
          <w:p w14:paraId="3C09D7CE" w14:textId="77777777" w:rsidR="00640DAB" w:rsidRPr="00700FC6" w:rsidRDefault="00640DAB" w:rsidP="00ED311A">
            <w:pPr>
              <w:spacing w:after="0" w:line="240" w:lineRule="auto"/>
              <w:jc w:val="center"/>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Negative confirmed with CTPA</w:t>
            </w:r>
          </w:p>
          <w:p w14:paraId="60A8CB48" w14:textId="77777777" w:rsidR="00640DAB" w:rsidRPr="00700FC6" w:rsidRDefault="00640DAB" w:rsidP="00ED311A">
            <w:pPr>
              <w:spacing w:after="0" w:line="240" w:lineRule="auto"/>
              <w:jc w:val="center"/>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(N0.) </w:t>
            </w:r>
          </w:p>
        </w:tc>
      </w:tr>
      <w:tr w:rsidR="00640DAB" w:rsidRPr="00700FC6" w14:paraId="74F3B2A4" w14:textId="77777777" w:rsidTr="00286B0C">
        <w:trPr>
          <w:trHeight w:val="756"/>
          <w:jc w:val="center"/>
        </w:trPr>
        <w:tc>
          <w:tcPr>
            <w:tcW w:w="5671" w:type="dxa"/>
            <w:tcBorders>
              <w:top w:val="thinThickSmallGap" w:sz="24" w:space="0" w:color="auto"/>
              <w:left w:val="thinThickSmallGap" w:sz="24" w:space="0" w:color="auto"/>
              <w:right w:val="single" w:sz="6" w:space="0" w:color="auto"/>
            </w:tcBorders>
            <w:shd w:val="clear" w:color="auto" w:fill="DBE5F1" w:themeFill="accent1" w:themeFillTint="33"/>
            <w:vAlign w:val="center"/>
          </w:tcPr>
          <w:p w14:paraId="6EEE24F3" w14:textId="77777777" w:rsidR="00640DAB" w:rsidRPr="00700FC6" w:rsidRDefault="00640DAB" w:rsidP="00ED4E5B">
            <w:pPr>
              <w:spacing w:after="0" w:line="240" w:lineRule="auto"/>
              <w:jc w:val="both"/>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Group </w:t>
            </w:r>
            <w:r w:rsidR="00286B0C" w:rsidRPr="00700FC6">
              <w:rPr>
                <w:rFonts w:asciiTheme="majorBidi" w:eastAsia="Calibri" w:hAnsiTheme="majorBidi" w:cstheme="majorBidi"/>
                <w:b/>
                <w:bCs/>
                <w:sz w:val="24"/>
                <w:szCs w:val="24"/>
              </w:rPr>
              <w:t>I</w:t>
            </w:r>
            <w:r w:rsidRPr="00700FC6">
              <w:rPr>
                <w:rFonts w:asciiTheme="majorBidi" w:eastAsia="Calibri" w:hAnsiTheme="majorBidi" w:cstheme="majorBidi"/>
                <w:b/>
                <w:bCs/>
                <w:sz w:val="24"/>
                <w:szCs w:val="24"/>
              </w:rPr>
              <w:t xml:space="preserve">: Two or more </w:t>
            </w:r>
            <w:r w:rsidR="00ED4E5B">
              <w:rPr>
                <w:rFonts w:asciiTheme="majorBidi" w:eastAsia="Calibri" w:hAnsiTheme="majorBidi" w:cstheme="majorBidi"/>
                <w:b/>
                <w:bCs/>
                <w:sz w:val="24"/>
                <w:szCs w:val="24"/>
              </w:rPr>
              <w:t>typical</w:t>
            </w:r>
            <w:r w:rsidRPr="00700FC6">
              <w:rPr>
                <w:rFonts w:asciiTheme="majorBidi" w:eastAsia="Calibri" w:hAnsiTheme="majorBidi" w:cstheme="majorBidi"/>
                <w:b/>
                <w:bCs/>
                <w:sz w:val="24"/>
                <w:szCs w:val="24"/>
              </w:rPr>
              <w:t xml:space="preserve"> wedge-shaped lesions with or without pleural effusion</w:t>
            </w:r>
          </w:p>
        </w:tc>
        <w:tc>
          <w:tcPr>
            <w:tcW w:w="1828" w:type="dxa"/>
            <w:tcBorders>
              <w:top w:val="thinThickSmallGap" w:sz="24" w:space="0" w:color="auto"/>
              <w:left w:val="single" w:sz="6" w:space="0" w:color="auto"/>
              <w:right w:val="single" w:sz="4" w:space="0" w:color="auto"/>
            </w:tcBorders>
            <w:shd w:val="clear" w:color="auto" w:fill="E5B8B7" w:themeFill="accent2" w:themeFillTint="66"/>
            <w:vAlign w:val="center"/>
          </w:tcPr>
          <w:p w14:paraId="410C6F45" w14:textId="77777777" w:rsidR="00640DAB" w:rsidRPr="00700FC6" w:rsidRDefault="00640DAB"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12</w:t>
            </w:r>
          </w:p>
        </w:tc>
        <w:tc>
          <w:tcPr>
            <w:tcW w:w="1777" w:type="dxa"/>
            <w:tcBorders>
              <w:top w:val="thinThickSmallGap" w:sz="24" w:space="0" w:color="auto"/>
              <w:left w:val="single" w:sz="4" w:space="0" w:color="auto"/>
              <w:right w:val="thickThinSmallGap" w:sz="24" w:space="0" w:color="auto"/>
            </w:tcBorders>
            <w:shd w:val="clear" w:color="auto" w:fill="C2D69B" w:themeFill="accent3" w:themeFillTint="99"/>
            <w:vAlign w:val="center"/>
          </w:tcPr>
          <w:p w14:paraId="1515809D" w14:textId="77777777" w:rsidR="00640DAB" w:rsidRPr="00700FC6" w:rsidRDefault="00640DAB"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3</w:t>
            </w:r>
          </w:p>
        </w:tc>
      </w:tr>
      <w:tr w:rsidR="00640DAB" w:rsidRPr="00700FC6" w14:paraId="3B885CCB" w14:textId="77777777" w:rsidTr="00286B0C">
        <w:trPr>
          <w:trHeight w:val="608"/>
          <w:jc w:val="center"/>
        </w:trPr>
        <w:tc>
          <w:tcPr>
            <w:tcW w:w="5671" w:type="dxa"/>
            <w:tcBorders>
              <w:top w:val="thinThickSmallGap" w:sz="24" w:space="0" w:color="auto"/>
              <w:left w:val="thinThickSmallGap" w:sz="24" w:space="0" w:color="auto"/>
              <w:right w:val="single" w:sz="6" w:space="0" w:color="auto"/>
            </w:tcBorders>
            <w:shd w:val="clear" w:color="auto" w:fill="DBE5F1" w:themeFill="accent1" w:themeFillTint="33"/>
            <w:vAlign w:val="center"/>
          </w:tcPr>
          <w:p w14:paraId="441932D7" w14:textId="77777777" w:rsidR="00640DAB" w:rsidRPr="00700FC6" w:rsidRDefault="00640DAB" w:rsidP="00ED311A">
            <w:pPr>
              <w:spacing w:after="0" w:line="240" w:lineRule="auto"/>
              <w:jc w:val="both"/>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Group </w:t>
            </w:r>
            <w:r w:rsidR="00286B0C" w:rsidRPr="00700FC6">
              <w:rPr>
                <w:rFonts w:asciiTheme="majorBidi" w:eastAsia="Calibri" w:hAnsiTheme="majorBidi" w:cstheme="majorBidi"/>
                <w:b/>
                <w:bCs/>
                <w:sz w:val="24"/>
                <w:szCs w:val="24"/>
              </w:rPr>
              <w:t>II</w:t>
            </w:r>
            <w:r w:rsidRPr="00700FC6">
              <w:rPr>
                <w:rFonts w:asciiTheme="majorBidi" w:eastAsia="Calibri" w:hAnsiTheme="majorBidi" w:cstheme="majorBidi"/>
                <w:b/>
                <w:bCs/>
                <w:sz w:val="24"/>
                <w:szCs w:val="24"/>
              </w:rPr>
              <w:t>:</w:t>
            </w:r>
            <w:r w:rsidRPr="00700FC6">
              <w:rPr>
                <w:rFonts w:asciiTheme="majorBidi" w:eastAsia="Times New Roman" w:hAnsiTheme="majorBidi" w:cstheme="majorBidi"/>
                <w:sz w:val="24"/>
                <w:szCs w:val="24"/>
              </w:rPr>
              <w:t xml:space="preserve"> </w:t>
            </w:r>
            <w:r w:rsidRPr="00700FC6">
              <w:rPr>
                <w:rFonts w:asciiTheme="majorBidi" w:eastAsia="Calibri" w:hAnsiTheme="majorBidi" w:cstheme="majorBidi"/>
                <w:b/>
                <w:bCs/>
                <w:sz w:val="24"/>
                <w:szCs w:val="24"/>
              </w:rPr>
              <w:t>One wedge-shaped lesion with pleural effusion</w:t>
            </w:r>
          </w:p>
        </w:tc>
        <w:tc>
          <w:tcPr>
            <w:tcW w:w="1828" w:type="dxa"/>
            <w:tcBorders>
              <w:top w:val="thinThickSmallGap" w:sz="24" w:space="0" w:color="auto"/>
              <w:left w:val="single" w:sz="6" w:space="0" w:color="auto"/>
              <w:right w:val="single" w:sz="4" w:space="0" w:color="auto"/>
            </w:tcBorders>
            <w:shd w:val="clear" w:color="auto" w:fill="E5B8B7" w:themeFill="accent2" w:themeFillTint="66"/>
            <w:vAlign w:val="center"/>
          </w:tcPr>
          <w:p w14:paraId="15C0464A" w14:textId="77777777" w:rsidR="00640DAB" w:rsidRPr="00700FC6" w:rsidRDefault="00640DAB"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8</w:t>
            </w:r>
          </w:p>
        </w:tc>
        <w:tc>
          <w:tcPr>
            <w:tcW w:w="1777" w:type="dxa"/>
            <w:tcBorders>
              <w:top w:val="thinThickSmallGap" w:sz="24" w:space="0" w:color="auto"/>
              <w:left w:val="single" w:sz="4" w:space="0" w:color="auto"/>
              <w:right w:val="thickThinSmallGap" w:sz="24" w:space="0" w:color="auto"/>
            </w:tcBorders>
            <w:shd w:val="clear" w:color="auto" w:fill="C2D69B" w:themeFill="accent3" w:themeFillTint="99"/>
            <w:vAlign w:val="center"/>
          </w:tcPr>
          <w:p w14:paraId="0C5532BE" w14:textId="77777777" w:rsidR="00640DAB" w:rsidRPr="00700FC6" w:rsidRDefault="00640DAB"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 3</w:t>
            </w:r>
          </w:p>
        </w:tc>
      </w:tr>
      <w:tr w:rsidR="00640DAB" w:rsidRPr="00700FC6" w14:paraId="5239F823" w14:textId="77777777" w:rsidTr="00286B0C">
        <w:trPr>
          <w:trHeight w:val="540"/>
          <w:jc w:val="center"/>
        </w:trPr>
        <w:tc>
          <w:tcPr>
            <w:tcW w:w="5671" w:type="dxa"/>
            <w:tcBorders>
              <w:top w:val="thinThickSmallGap" w:sz="24" w:space="0" w:color="auto"/>
              <w:left w:val="thinThickSmallGap" w:sz="24" w:space="0" w:color="auto"/>
              <w:right w:val="single" w:sz="6" w:space="0" w:color="auto"/>
            </w:tcBorders>
            <w:shd w:val="clear" w:color="auto" w:fill="DBE5F1" w:themeFill="accent1" w:themeFillTint="33"/>
            <w:vAlign w:val="center"/>
          </w:tcPr>
          <w:p w14:paraId="795CB34E" w14:textId="77777777" w:rsidR="00640DAB" w:rsidRPr="00700FC6" w:rsidRDefault="00640DAB" w:rsidP="00ED311A">
            <w:pPr>
              <w:spacing w:after="0" w:line="240" w:lineRule="auto"/>
              <w:jc w:val="both"/>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Group </w:t>
            </w:r>
            <w:r w:rsidR="00286B0C" w:rsidRPr="00700FC6">
              <w:rPr>
                <w:rFonts w:asciiTheme="majorBidi" w:eastAsia="Calibri" w:hAnsiTheme="majorBidi" w:cstheme="majorBidi"/>
                <w:b/>
                <w:bCs/>
                <w:sz w:val="24"/>
                <w:szCs w:val="24"/>
              </w:rPr>
              <w:t>III</w:t>
            </w:r>
            <w:r w:rsidRPr="00700FC6">
              <w:rPr>
                <w:rFonts w:asciiTheme="majorBidi" w:eastAsia="Calibri" w:hAnsiTheme="majorBidi" w:cstheme="majorBidi"/>
                <w:b/>
                <w:bCs/>
                <w:sz w:val="24"/>
                <w:szCs w:val="24"/>
              </w:rPr>
              <w:t>: One hypoechoic lesion</w:t>
            </w:r>
          </w:p>
        </w:tc>
        <w:tc>
          <w:tcPr>
            <w:tcW w:w="1828" w:type="dxa"/>
            <w:tcBorders>
              <w:top w:val="thinThickSmallGap" w:sz="24" w:space="0" w:color="auto"/>
              <w:left w:val="single" w:sz="6" w:space="0" w:color="auto"/>
              <w:right w:val="single" w:sz="4" w:space="0" w:color="auto"/>
            </w:tcBorders>
            <w:shd w:val="clear" w:color="auto" w:fill="E5B8B7" w:themeFill="accent2" w:themeFillTint="66"/>
            <w:vAlign w:val="center"/>
          </w:tcPr>
          <w:p w14:paraId="7457B630" w14:textId="77777777" w:rsidR="00640DAB" w:rsidRPr="00700FC6" w:rsidRDefault="00640DAB"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8</w:t>
            </w:r>
          </w:p>
        </w:tc>
        <w:tc>
          <w:tcPr>
            <w:tcW w:w="1777" w:type="dxa"/>
            <w:tcBorders>
              <w:top w:val="thinThickSmallGap" w:sz="24" w:space="0" w:color="auto"/>
              <w:left w:val="single" w:sz="4" w:space="0" w:color="auto"/>
              <w:right w:val="thickThinSmallGap" w:sz="24" w:space="0" w:color="auto"/>
            </w:tcBorders>
            <w:shd w:val="clear" w:color="auto" w:fill="C2D69B" w:themeFill="accent3" w:themeFillTint="99"/>
            <w:vAlign w:val="center"/>
          </w:tcPr>
          <w:p w14:paraId="63F53D35" w14:textId="77777777" w:rsidR="00640DAB" w:rsidRPr="00700FC6" w:rsidRDefault="00640DAB"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 1</w:t>
            </w:r>
          </w:p>
        </w:tc>
      </w:tr>
      <w:tr w:rsidR="00640DAB" w:rsidRPr="00700FC6" w14:paraId="47C7AC38" w14:textId="77777777" w:rsidTr="00286B0C">
        <w:trPr>
          <w:trHeight w:val="717"/>
          <w:jc w:val="center"/>
        </w:trPr>
        <w:tc>
          <w:tcPr>
            <w:tcW w:w="5671" w:type="dxa"/>
            <w:tcBorders>
              <w:top w:val="thinThickSmallGap" w:sz="24" w:space="0" w:color="auto"/>
              <w:left w:val="thinThickSmallGap" w:sz="24" w:space="0" w:color="auto"/>
              <w:right w:val="single" w:sz="6" w:space="0" w:color="auto"/>
            </w:tcBorders>
            <w:shd w:val="clear" w:color="auto" w:fill="DBE5F1" w:themeFill="accent1" w:themeFillTint="33"/>
            <w:vAlign w:val="center"/>
          </w:tcPr>
          <w:p w14:paraId="14F14769" w14:textId="77777777" w:rsidR="00640DAB" w:rsidRPr="00700FC6" w:rsidRDefault="00640DAB" w:rsidP="00ED4E5B">
            <w:pPr>
              <w:spacing w:after="0" w:line="240" w:lineRule="auto"/>
              <w:jc w:val="both"/>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Group </w:t>
            </w:r>
            <w:r w:rsidR="00286B0C" w:rsidRPr="00700FC6">
              <w:rPr>
                <w:rFonts w:asciiTheme="majorBidi" w:eastAsia="Calibri" w:hAnsiTheme="majorBidi" w:cstheme="majorBidi"/>
                <w:b/>
                <w:bCs/>
                <w:sz w:val="24"/>
                <w:szCs w:val="24"/>
              </w:rPr>
              <w:t>IV</w:t>
            </w:r>
            <w:r w:rsidRPr="00700FC6">
              <w:rPr>
                <w:rFonts w:asciiTheme="majorBidi" w:eastAsia="Calibri" w:hAnsiTheme="majorBidi" w:cstheme="majorBidi"/>
                <w:b/>
                <w:bCs/>
                <w:sz w:val="24"/>
                <w:szCs w:val="24"/>
              </w:rPr>
              <w:t xml:space="preserve">: Nonspecific subpleural lesions </w:t>
            </w:r>
            <w:r w:rsidR="00ED4E5B">
              <w:rPr>
                <w:rFonts w:asciiTheme="majorBidi" w:eastAsia="Calibri" w:hAnsiTheme="majorBidi" w:cstheme="majorBidi"/>
                <w:b/>
                <w:bCs/>
                <w:sz w:val="24"/>
                <w:szCs w:val="24"/>
              </w:rPr>
              <w:t>&gt;</w:t>
            </w:r>
            <w:r w:rsidRPr="00700FC6">
              <w:rPr>
                <w:rFonts w:asciiTheme="majorBidi" w:eastAsia="Calibri" w:hAnsiTheme="majorBidi" w:cstheme="majorBidi"/>
                <w:b/>
                <w:bCs/>
                <w:sz w:val="24"/>
                <w:szCs w:val="24"/>
              </w:rPr>
              <w:t xml:space="preserve"> 5 mm in size or a free pleural effusion </w:t>
            </w:r>
            <w:r w:rsidR="00ED4E5B">
              <w:rPr>
                <w:rFonts w:asciiTheme="majorBidi" w:eastAsia="Calibri" w:hAnsiTheme="majorBidi" w:cstheme="majorBidi"/>
                <w:b/>
                <w:bCs/>
                <w:sz w:val="24"/>
                <w:szCs w:val="24"/>
              </w:rPr>
              <w:t>only</w:t>
            </w:r>
          </w:p>
        </w:tc>
        <w:tc>
          <w:tcPr>
            <w:tcW w:w="1828" w:type="dxa"/>
            <w:tcBorders>
              <w:top w:val="thinThickSmallGap" w:sz="24" w:space="0" w:color="auto"/>
              <w:left w:val="single" w:sz="6" w:space="0" w:color="auto"/>
              <w:right w:val="single" w:sz="4" w:space="0" w:color="auto"/>
            </w:tcBorders>
            <w:vAlign w:val="center"/>
          </w:tcPr>
          <w:p w14:paraId="074D41D1" w14:textId="77777777" w:rsidR="00640DAB" w:rsidRPr="00700FC6" w:rsidRDefault="00640DAB"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1 </w:t>
            </w:r>
          </w:p>
        </w:tc>
        <w:tc>
          <w:tcPr>
            <w:tcW w:w="1777" w:type="dxa"/>
            <w:tcBorders>
              <w:top w:val="thinThickSmallGap" w:sz="24" w:space="0" w:color="auto"/>
              <w:left w:val="single" w:sz="4" w:space="0" w:color="auto"/>
              <w:right w:val="thickThinSmallGap" w:sz="24" w:space="0" w:color="auto"/>
            </w:tcBorders>
            <w:vAlign w:val="center"/>
          </w:tcPr>
          <w:p w14:paraId="39E2AB05" w14:textId="77777777" w:rsidR="00640DAB" w:rsidRPr="00700FC6" w:rsidRDefault="00640DAB"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3</w:t>
            </w:r>
          </w:p>
        </w:tc>
      </w:tr>
      <w:tr w:rsidR="00640DAB" w:rsidRPr="00700FC6" w14:paraId="72620099" w14:textId="77777777" w:rsidTr="00286B0C">
        <w:trPr>
          <w:trHeight w:val="614"/>
          <w:jc w:val="center"/>
        </w:trPr>
        <w:tc>
          <w:tcPr>
            <w:tcW w:w="5671" w:type="dxa"/>
            <w:tcBorders>
              <w:top w:val="thinThickSmallGap" w:sz="24" w:space="0" w:color="auto"/>
              <w:left w:val="thinThickSmallGap" w:sz="24" w:space="0" w:color="auto"/>
              <w:right w:val="single" w:sz="6" w:space="0" w:color="auto"/>
            </w:tcBorders>
            <w:shd w:val="clear" w:color="auto" w:fill="DBE5F1" w:themeFill="accent1" w:themeFillTint="33"/>
            <w:vAlign w:val="center"/>
          </w:tcPr>
          <w:p w14:paraId="5226AC2C" w14:textId="77777777" w:rsidR="00640DAB" w:rsidRPr="00700FC6" w:rsidRDefault="00640DAB" w:rsidP="00ED311A">
            <w:pPr>
              <w:spacing w:after="0" w:line="240" w:lineRule="auto"/>
              <w:jc w:val="both"/>
              <w:rPr>
                <w:rFonts w:asciiTheme="majorBidi" w:eastAsia="Calibri" w:hAnsiTheme="majorBidi" w:cstheme="majorBidi"/>
                <w:b/>
                <w:bCs/>
                <w:sz w:val="24"/>
                <w:szCs w:val="24"/>
              </w:rPr>
            </w:pPr>
            <w:r w:rsidRPr="00700FC6">
              <w:rPr>
                <w:rFonts w:asciiTheme="majorBidi" w:eastAsia="Calibri" w:hAnsiTheme="majorBidi" w:cstheme="majorBidi"/>
                <w:b/>
                <w:bCs/>
                <w:sz w:val="24"/>
                <w:szCs w:val="24"/>
              </w:rPr>
              <w:t xml:space="preserve">Group </w:t>
            </w:r>
            <w:r w:rsidR="00286B0C" w:rsidRPr="00700FC6">
              <w:rPr>
                <w:rFonts w:asciiTheme="majorBidi" w:eastAsia="Calibri" w:hAnsiTheme="majorBidi" w:cstheme="majorBidi"/>
                <w:b/>
                <w:bCs/>
                <w:sz w:val="24"/>
                <w:szCs w:val="24"/>
              </w:rPr>
              <w:t>V</w:t>
            </w:r>
            <w:r w:rsidRPr="00700FC6">
              <w:rPr>
                <w:rFonts w:asciiTheme="majorBidi" w:eastAsia="Calibri" w:hAnsiTheme="majorBidi" w:cstheme="majorBidi"/>
                <w:b/>
                <w:bCs/>
                <w:sz w:val="24"/>
                <w:szCs w:val="24"/>
              </w:rPr>
              <w:t>: Normal sonographic findings</w:t>
            </w:r>
          </w:p>
        </w:tc>
        <w:tc>
          <w:tcPr>
            <w:tcW w:w="1828" w:type="dxa"/>
            <w:tcBorders>
              <w:top w:val="thinThickSmallGap" w:sz="24" w:space="0" w:color="auto"/>
              <w:left w:val="single" w:sz="6" w:space="0" w:color="auto"/>
              <w:right w:val="single" w:sz="4" w:space="0" w:color="auto"/>
            </w:tcBorders>
            <w:vAlign w:val="center"/>
          </w:tcPr>
          <w:p w14:paraId="30A7E6EE" w14:textId="77777777" w:rsidR="00640DAB" w:rsidRPr="00700FC6" w:rsidRDefault="00640DAB"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 xml:space="preserve"> 1 </w:t>
            </w:r>
          </w:p>
        </w:tc>
        <w:tc>
          <w:tcPr>
            <w:tcW w:w="1777" w:type="dxa"/>
            <w:tcBorders>
              <w:top w:val="thinThickSmallGap" w:sz="24" w:space="0" w:color="auto"/>
              <w:left w:val="single" w:sz="4" w:space="0" w:color="auto"/>
              <w:right w:val="thickThinSmallGap" w:sz="24" w:space="0" w:color="auto"/>
            </w:tcBorders>
            <w:vAlign w:val="center"/>
          </w:tcPr>
          <w:p w14:paraId="34531539" w14:textId="77777777" w:rsidR="00640DAB" w:rsidRPr="00700FC6" w:rsidRDefault="00640DAB" w:rsidP="00ED311A">
            <w:pPr>
              <w:spacing w:after="0" w:line="240" w:lineRule="auto"/>
              <w:jc w:val="center"/>
              <w:rPr>
                <w:rFonts w:asciiTheme="majorBidi" w:eastAsia="Calibri" w:hAnsiTheme="majorBidi" w:cstheme="majorBidi"/>
                <w:sz w:val="24"/>
                <w:szCs w:val="24"/>
              </w:rPr>
            </w:pPr>
            <w:r w:rsidRPr="00700FC6">
              <w:rPr>
                <w:rFonts w:asciiTheme="majorBidi" w:eastAsia="Calibri" w:hAnsiTheme="majorBidi" w:cstheme="majorBidi"/>
                <w:sz w:val="24"/>
                <w:szCs w:val="24"/>
              </w:rPr>
              <w:t>10</w:t>
            </w:r>
          </w:p>
        </w:tc>
      </w:tr>
    </w:tbl>
    <w:p w14:paraId="34BDE611" w14:textId="77777777" w:rsidR="00640DAB" w:rsidRPr="00700FC6" w:rsidRDefault="00640DAB" w:rsidP="00ED311A">
      <w:pPr>
        <w:spacing w:line="240" w:lineRule="auto"/>
        <w:rPr>
          <w:rFonts w:asciiTheme="majorBidi" w:hAnsiTheme="majorBidi" w:cstheme="majorBidi"/>
          <w:sz w:val="24"/>
          <w:szCs w:val="24"/>
          <w:lang w:val="en-GB"/>
        </w:rPr>
      </w:pPr>
      <w:r w:rsidRPr="00700FC6">
        <w:rPr>
          <w:rFonts w:asciiTheme="majorBidi" w:hAnsiTheme="majorBidi" w:cstheme="majorBidi"/>
          <w:sz w:val="24"/>
          <w:szCs w:val="24"/>
          <w:lang w:val="en-GB"/>
        </w:rPr>
        <w:t>CTPA: computed tomography pulmonary angiography, No.: number.</w:t>
      </w:r>
    </w:p>
    <w:p w14:paraId="742FF702" w14:textId="77777777" w:rsidR="00640DAB" w:rsidRPr="00700FC6" w:rsidRDefault="00640DAB" w:rsidP="00ED311A">
      <w:pPr>
        <w:spacing w:line="240" w:lineRule="auto"/>
        <w:jc w:val="both"/>
        <w:rPr>
          <w:rFonts w:asciiTheme="majorBidi" w:eastAsia="Calibri" w:hAnsiTheme="majorBidi" w:cstheme="majorBidi"/>
          <w:b/>
          <w:bCs/>
          <w:sz w:val="24"/>
          <w:szCs w:val="24"/>
          <w:lang w:val="en-GB"/>
        </w:rPr>
      </w:pPr>
    </w:p>
    <w:p w14:paraId="6F2409F3" w14:textId="77777777" w:rsidR="00640DAB" w:rsidRPr="00700FC6" w:rsidRDefault="00640DAB" w:rsidP="00ED311A">
      <w:pPr>
        <w:spacing w:line="240" w:lineRule="auto"/>
        <w:jc w:val="both"/>
        <w:rPr>
          <w:rFonts w:asciiTheme="majorBidi" w:eastAsia="Calibri" w:hAnsiTheme="majorBidi" w:cstheme="majorBidi"/>
          <w:b/>
          <w:bCs/>
          <w:sz w:val="24"/>
          <w:szCs w:val="24"/>
          <w:lang w:val="en-GB"/>
        </w:rPr>
      </w:pPr>
    </w:p>
    <w:p w14:paraId="549EA3CA" w14:textId="77777777" w:rsidR="00640DAB" w:rsidRPr="00700FC6" w:rsidRDefault="00640DAB" w:rsidP="00ED311A">
      <w:pPr>
        <w:spacing w:line="240" w:lineRule="auto"/>
        <w:jc w:val="both"/>
        <w:rPr>
          <w:rFonts w:asciiTheme="majorBidi" w:eastAsia="Calibri" w:hAnsiTheme="majorBidi" w:cstheme="majorBidi"/>
          <w:b/>
          <w:bCs/>
          <w:sz w:val="24"/>
          <w:szCs w:val="24"/>
          <w:lang w:val="en-GB"/>
        </w:rPr>
      </w:pPr>
    </w:p>
    <w:p w14:paraId="64FE679A" w14:textId="77777777" w:rsidR="00640DAB" w:rsidRPr="00700FC6" w:rsidRDefault="00640DAB" w:rsidP="00ED311A">
      <w:pPr>
        <w:spacing w:line="240" w:lineRule="auto"/>
        <w:jc w:val="both"/>
        <w:rPr>
          <w:rFonts w:asciiTheme="majorBidi" w:eastAsia="Calibri" w:hAnsiTheme="majorBidi" w:cstheme="majorBidi"/>
          <w:b/>
          <w:bCs/>
          <w:sz w:val="24"/>
          <w:szCs w:val="24"/>
          <w:lang w:val="en-GB"/>
        </w:rPr>
      </w:pPr>
    </w:p>
    <w:p w14:paraId="0ED97C61" w14:textId="77777777" w:rsidR="00640DAB" w:rsidRPr="00700FC6" w:rsidRDefault="00640DAB" w:rsidP="00ED311A">
      <w:pPr>
        <w:spacing w:line="240" w:lineRule="auto"/>
        <w:jc w:val="both"/>
        <w:rPr>
          <w:rFonts w:asciiTheme="majorBidi" w:eastAsia="Calibri" w:hAnsiTheme="majorBidi" w:cstheme="majorBidi"/>
          <w:b/>
          <w:bCs/>
          <w:sz w:val="24"/>
          <w:szCs w:val="24"/>
          <w:lang w:val="en-GB"/>
        </w:rPr>
      </w:pPr>
    </w:p>
    <w:p w14:paraId="48854B43" w14:textId="77777777" w:rsidR="00640DAB" w:rsidRPr="00700FC6" w:rsidRDefault="00640DAB" w:rsidP="00ED311A">
      <w:pPr>
        <w:spacing w:line="240" w:lineRule="auto"/>
        <w:jc w:val="both"/>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Table (5):  Distribution of true positive and true negative findings by ultrasonography in the studied group</w:t>
      </w:r>
    </w:p>
    <w:tbl>
      <w:tblPr>
        <w:tblStyle w:val="TableGrid1"/>
        <w:tblW w:w="0" w:type="auto"/>
        <w:tblLook w:val="04A0" w:firstRow="1" w:lastRow="0" w:firstColumn="1" w:lastColumn="0" w:noHBand="0" w:noVBand="1"/>
      </w:tblPr>
      <w:tblGrid>
        <w:gridCol w:w="2093"/>
        <w:gridCol w:w="1419"/>
        <w:gridCol w:w="2268"/>
        <w:gridCol w:w="2125"/>
        <w:gridCol w:w="1041"/>
      </w:tblGrid>
      <w:tr w:rsidR="00640DAB" w:rsidRPr="00700FC6" w14:paraId="7122E7A5" w14:textId="77777777" w:rsidTr="00286B0C">
        <w:tc>
          <w:tcPr>
            <w:tcW w:w="3512" w:type="dxa"/>
            <w:gridSpan w:val="2"/>
            <w:vMerge w:val="restart"/>
            <w:shd w:val="clear" w:color="auto" w:fill="C6D9F1"/>
          </w:tcPr>
          <w:p w14:paraId="3CA521C1" w14:textId="77777777" w:rsidR="00640DAB" w:rsidRPr="00700FC6" w:rsidRDefault="00640DAB" w:rsidP="00ED311A">
            <w:pPr>
              <w:rPr>
                <w:rFonts w:asciiTheme="majorBidi" w:eastAsia="Calibri" w:hAnsiTheme="majorBidi" w:cstheme="majorBidi"/>
                <w:sz w:val="24"/>
                <w:szCs w:val="24"/>
                <w:lang w:val="en-GB"/>
              </w:rPr>
            </w:pPr>
          </w:p>
        </w:tc>
        <w:tc>
          <w:tcPr>
            <w:tcW w:w="4393" w:type="dxa"/>
            <w:gridSpan w:val="2"/>
            <w:shd w:val="clear" w:color="auto" w:fill="C6D9F1"/>
          </w:tcPr>
          <w:p w14:paraId="260CCFD8" w14:textId="77777777" w:rsidR="00640DAB" w:rsidRPr="00700FC6" w:rsidRDefault="00640DAB"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CTPA</w:t>
            </w:r>
          </w:p>
        </w:tc>
        <w:tc>
          <w:tcPr>
            <w:tcW w:w="1041" w:type="dxa"/>
            <w:vMerge w:val="restart"/>
            <w:shd w:val="clear" w:color="auto" w:fill="C6D9F1"/>
          </w:tcPr>
          <w:p w14:paraId="548E4611" w14:textId="77777777" w:rsidR="00640DAB" w:rsidRPr="00700FC6" w:rsidRDefault="00640DAB"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Total </w:t>
            </w:r>
          </w:p>
        </w:tc>
      </w:tr>
      <w:tr w:rsidR="00640DAB" w:rsidRPr="00700FC6" w14:paraId="65B365EF" w14:textId="77777777" w:rsidTr="00286B0C">
        <w:tc>
          <w:tcPr>
            <w:tcW w:w="3512" w:type="dxa"/>
            <w:gridSpan w:val="2"/>
            <w:vMerge/>
            <w:shd w:val="clear" w:color="auto" w:fill="C6D9F1"/>
          </w:tcPr>
          <w:p w14:paraId="631D8D3D" w14:textId="77777777" w:rsidR="00640DAB" w:rsidRPr="00700FC6" w:rsidRDefault="00640DAB" w:rsidP="00ED311A">
            <w:pPr>
              <w:rPr>
                <w:rFonts w:asciiTheme="majorBidi" w:eastAsia="Calibri" w:hAnsiTheme="majorBidi" w:cstheme="majorBidi"/>
                <w:sz w:val="24"/>
                <w:szCs w:val="24"/>
                <w:lang w:val="en-GB"/>
              </w:rPr>
            </w:pPr>
          </w:p>
        </w:tc>
        <w:tc>
          <w:tcPr>
            <w:tcW w:w="2268" w:type="dxa"/>
            <w:shd w:val="clear" w:color="auto" w:fill="C6D9F1"/>
          </w:tcPr>
          <w:p w14:paraId="7FC0575D" w14:textId="77777777" w:rsidR="00640DAB" w:rsidRPr="00700FC6" w:rsidRDefault="00640DAB"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Positive N</w:t>
            </w:r>
            <w:r w:rsidR="00B14922" w:rsidRPr="00700FC6">
              <w:rPr>
                <w:rFonts w:asciiTheme="majorBidi" w:eastAsia="Calibri" w:hAnsiTheme="majorBidi" w:cstheme="majorBidi"/>
                <w:b/>
                <w:bCs/>
                <w:sz w:val="24"/>
                <w:szCs w:val="24"/>
                <w:lang w:val="en-GB"/>
              </w:rPr>
              <w:t>o</w:t>
            </w:r>
            <w:r w:rsidRPr="00700FC6">
              <w:rPr>
                <w:rFonts w:asciiTheme="majorBidi" w:eastAsia="Calibri" w:hAnsiTheme="majorBidi" w:cstheme="majorBidi"/>
                <w:b/>
                <w:bCs/>
                <w:sz w:val="24"/>
                <w:szCs w:val="24"/>
                <w:lang w:val="en-GB"/>
              </w:rPr>
              <w:t>. (%)</w:t>
            </w:r>
          </w:p>
        </w:tc>
        <w:tc>
          <w:tcPr>
            <w:tcW w:w="2125" w:type="dxa"/>
            <w:shd w:val="clear" w:color="auto" w:fill="C6D9F1"/>
          </w:tcPr>
          <w:p w14:paraId="10E494CE" w14:textId="77777777" w:rsidR="00640DAB" w:rsidRPr="00700FC6" w:rsidRDefault="00640DAB"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Negative N</w:t>
            </w:r>
            <w:r w:rsidR="00B14922" w:rsidRPr="00700FC6">
              <w:rPr>
                <w:rFonts w:asciiTheme="majorBidi" w:eastAsia="Calibri" w:hAnsiTheme="majorBidi" w:cstheme="majorBidi"/>
                <w:b/>
                <w:bCs/>
                <w:sz w:val="24"/>
                <w:szCs w:val="24"/>
                <w:lang w:val="en-GB"/>
              </w:rPr>
              <w:t>0</w:t>
            </w:r>
            <w:r w:rsidRPr="00700FC6">
              <w:rPr>
                <w:rFonts w:asciiTheme="majorBidi" w:eastAsia="Calibri" w:hAnsiTheme="majorBidi" w:cstheme="majorBidi"/>
                <w:b/>
                <w:bCs/>
                <w:sz w:val="24"/>
                <w:szCs w:val="24"/>
                <w:lang w:val="en-GB"/>
              </w:rPr>
              <w:t>. (%)</w:t>
            </w:r>
          </w:p>
        </w:tc>
        <w:tc>
          <w:tcPr>
            <w:tcW w:w="1041" w:type="dxa"/>
            <w:vMerge/>
            <w:shd w:val="clear" w:color="auto" w:fill="C6D9F1"/>
          </w:tcPr>
          <w:p w14:paraId="2C2D6CCB" w14:textId="77777777" w:rsidR="00640DAB" w:rsidRPr="00700FC6" w:rsidRDefault="00640DAB" w:rsidP="00ED311A">
            <w:pPr>
              <w:rPr>
                <w:rFonts w:asciiTheme="majorBidi" w:eastAsia="Calibri" w:hAnsiTheme="majorBidi" w:cstheme="majorBidi"/>
                <w:b/>
                <w:bCs/>
                <w:sz w:val="24"/>
                <w:szCs w:val="24"/>
                <w:lang w:val="en-GB"/>
              </w:rPr>
            </w:pPr>
          </w:p>
        </w:tc>
      </w:tr>
      <w:tr w:rsidR="00640DAB" w:rsidRPr="00700FC6" w14:paraId="65A996E6" w14:textId="77777777" w:rsidTr="00286B0C">
        <w:tc>
          <w:tcPr>
            <w:tcW w:w="2093" w:type="dxa"/>
            <w:vMerge w:val="restart"/>
            <w:shd w:val="clear" w:color="auto" w:fill="C6D9F1"/>
          </w:tcPr>
          <w:p w14:paraId="2E5A78E3" w14:textId="77777777" w:rsidR="00640DAB" w:rsidRPr="00700FC6" w:rsidRDefault="00640DAB"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Ultrasonography </w:t>
            </w:r>
          </w:p>
        </w:tc>
        <w:tc>
          <w:tcPr>
            <w:tcW w:w="1419" w:type="dxa"/>
            <w:shd w:val="clear" w:color="auto" w:fill="C6D9F1"/>
          </w:tcPr>
          <w:p w14:paraId="5FDC67FE" w14:textId="77777777" w:rsidR="00640DAB" w:rsidRPr="00700FC6" w:rsidRDefault="00640DAB"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Positive</w:t>
            </w:r>
          </w:p>
        </w:tc>
        <w:tc>
          <w:tcPr>
            <w:tcW w:w="2268" w:type="dxa"/>
            <w:shd w:val="clear" w:color="auto" w:fill="D99594" w:themeFill="accent2" w:themeFillTint="99"/>
          </w:tcPr>
          <w:p w14:paraId="258E58B6" w14:textId="77777777" w:rsidR="00640DAB" w:rsidRPr="00700FC6" w:rsidRDefault="00640DAB"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28 (93.3)</w:t>
            </w:r>
          </w:p>
        </w:tc>
        <w:tc>
          <w:tcPr>
            <w:tcW w:w="2125" w:type="dxa"/>
            <w:shd w:val="clear" w:color="auto" w:fill="9BBB59" w:themeFill="accent3"/>
          </w:tcPr>
          <w:p w14:paraId="60EE04FF" w14:textId="77777777" w:rsidR="00640DAB" w:rsidRPr="00700FC6" w:rsidRDefault="00640DAB"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7 (35)</w:t>
            </w:r>
          </w:p>
        </w:tc>
        <w:tc>
          <w:tcPr>
            <w:tcW w:w="1041" w:type="dxa"/>
            <w:shd w:val="clear" w:color="auto" w:fill="B8CCE4" w:themeFill="accent1" w:themeFillTint="66"/>
          </w:tcPr>
          <w:p w14:paraId="2642A466" w14:textId="77777777" w:rsidR="00640DAB" w:rsidRPr="00700FC6" w:rsidRDefault="00640DAB"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35</w:t>
            </w:r>
          </w:p>
        </w:tc>
      </w:tr>
      <w:tr w:rsidR="00640DAB" w:rsidRPr="00700FC6" w14:paraId="21A2DC8C" w14:textId="77777777" w:rsidTr="00286B0C">
        <w:trPr>
          <w:trHeight w:val="60"/>
        </w:trPr>
        <w:tc>
          <w:tcPr>
            <w:tcW w:w="2093" w:type="dxa"/>
            <w:vMerge/>
            <w:shd w:val="clear" w:color="auto" w:fill="C6D9F1"/>
          </w:tcPr>
          <w:p w14:paraId="360ED816" w14:textId="77777777" w:rsidR="00640DAB" w:rsidRPr="00700FC6" w:rsidRDefault="00640DAB" w:rsidP="00ED311A">
            <w:pPr>
              <w:rPr>
                <w:rFonts w:asciiTheme="majorBidi" w:eastAsia="Calibri" w:hAnsiTheme="majorBidi" w:cstheme="majorBidi"/>
                <w:b/>
                <w:bCs/>
                <w:sz w:val="24"/>
                <w:szCs w:val="24"/>
                <w:lang w:val="en-GB"/>
              </w:rPr>
            </w:pPr>
          </w:p>
        </w:tc>
        <w:tc>
          <w:tcPr>
            <w:tcW w:w="1419" w:type="dxa"/>
            <w:shd w:val="clear" w:color="auto" w:fill="C6D9F1"/>
          </w:tcPr>
          <w:p w14:paraId="7284985C" w14:textId="77777777" w:rsidR="00640DAB" w:rsidRPr="00700FC6" w:rsidRDefault="00640DAB"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Negative </w:t>
            </w:r>
          </w:p>
        </w:tc>
        <w:tc>
          <w:tcPr>
            <w:tcW w:w="2268" w:type="dxa"/>
            <w:shd w:val="clear" w:color="auto" w:fill="E5DFEC" w:themeFill="accent4" w:themeFillTint="33"/>
          </w:tcPr>
          <w:p w14:paraId="63D5EF7D" w14:textId="77777777" w:rsidR="00640DAB" w:rsidRPr="00700FC6" w:rsidRDefault="00640DAB"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2 (6.7)</w:t>
            </w:r>
          </w:p>
        </w:tc>
        <w:tc>
          <w:tcPr>
            <w:tcW w:w="2125" w:type="dxa"/>
            <w:shd w:val="clear" w:color="auto" w:fill="E5DFEC" w:themeFill="accent4" w:themeFillTint="33"/>
          </w:tcPr>
          <w:p w14:paraId="2151882C" w14:textId="77777777" w:rsidR="00640DAB" w:rsidRPr="00700FC6" w:rsidRDefault="00640DAB"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13 (65)</w:t>
            </w:r>
          </w:p>
        </w:tc>
        <w:tc>
          <w:tcPr>
            <w:tcW w:w="1041" w:type="dxa"/>
            <w:shd w:val="clear" w:color="auto" w:fill="E5DFEC" w:themeFill="accent4" w:themeFillTint="33"/>
          </w:tcPr>
          <w:p w14:paraId="4FE1B9D4" w14:textId="77777777" w:rsidR="00640DAB" w:rsidRPr="00700FC6" w:rsidRDefault="00640DAB"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15</w:t>
            </w:r>
          </w:p>
        </w:tc>
      </w:tr>
      <w:tr w:rsidR="00640DAB" w:rsidRPr="00700FC6" w14:paraId="6B25A5C9" w14:textId="77777777" w:rsidTr="00286B0C">
        <w:trPr>
          <w:trHeight w:val="345"/>
        </w:trPr>
        <w:tc>
          <w:tcPr>
            <w:tcW w:w="3512" w:type="dxa"/>
            <w:gridSpan w:val="2"/>
            <w:shd w:val="clear" w:color="auto" w:fill="C6D9F1"/>
          </w:tcPr>
          <w:p w14:paraId="7FF3BB3A" w14:textId="77777777" w:rsidR="00640DAB" w:rsidRPr="00700FC6" w:rsidRDefault="00640DAB"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Total </w:t>
            </w:r>
          </w:p>
        </w:tc>
        <w:tc>
          <w:tcPr>
            <w:tcW w:w="2268" w:type="dxa"/>
          </w:tcPr>
          <w:p w14:paraId="44628E24" w14:textId="77777777" w:rsidR="00640DAB" w:rsidRPr="00700FC6" w:rsidRDefault="00640DAB"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30</w:t>
            </w:r>
          </w:p>
        </w:tc>
        <w:tc>
          <w:tcPr>
            <w:tcW w:w="2125" w:type="dxa"/>
          </w:tcPr>
          <w:p w14:paraId="13F3CE7A" w14:textId="77777777" w:rsidR="00640DAB" w:rsidRPr="00700FC6" w:rsidRDefault="00640DAB"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20</w:t>
            </w:r>
          </w:p>
        </w:tc>
        <w:tc>
          <w:tcPr>
            <w:tcW w:w="1041" w:type="dxa"/>
          </w:tcPr>
          <w:p w14:paraId="0B44D82B" w14:textId="77777777" w:rsidR="00640DAB" w:rsidRPr="00700FC6" w:rsidRDefault="00640DAB"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50</w:t>
            </w:r>
          </w:p>
        </w:tc>
      </w:tr>
    </w:tbl>
    <w:p w14:paraId="1E560AC1" w14:textId="77777777" w:rsidR="00B14922" w:rsidRPr="00700FC6" w:rsidRDefault="00640DAB" w:rsidP="00ED311A">
      <w:pPr>
        <w:spacing w:line="240" w:lineRule="auto"/>
        <w:rPr>
          <w:rFonts w:asciiTheme="majorBidi" w:hAnsiTheme="majorBidi" w:cstheme="majorBidi"/>
          <w:sz w:val="24"/>
          <w:szCs w:val="24"/>
          <w:lang w:val="en-GB"/>
        </w:rPr>
      </w:pPr>
      <w:r w:rsidRPr="00700FC6">
        <w:rPr>
          <w:rFonts w:asciiTheme="majorBidi" w:hAnsiTheme="majorBidi" w:cstheme="majorBidi"/>
          <w:sz w:val="24"/>
          <w:szCs w:val="24"/>
          <w:lang w:val="en-GB"/>
        </w:rPr>
        <w:t>CTPA: computed tomography pulmonary angiography</w:t>
      </w:r>
      <w:r w:rsidR="00B14922" w:rsidRPr="00700FC6">
        <w:rPr>
          <w:rFonts w:asciiTheme="majorBidi" w:hAnsiTheme="majorBidi" w:cstheme="majorBidi"/>
          <w:sz w:val="24"/>
          <w:szCs w:val="24"/>
          <w:lang w:val="en-GB"/>
        </w:rPr>
        <w:t>, No. number.</w:t>
      </w:r>
    </w:p>
    <w:p w14:paraId="65E755F8" w14:textId="77777777" w:rsidR="00B14922" w:rsidRPr="00700FC6" w:rsidRDefault="00B14922" w:rsidP="00ED311A">
      <w:pPr>
        <w:spacing w:line="240" w:lineRule="auto"/>
        <w:rPr>
          <w:rFonts w:asciiTheme="majorBidi" w:hAnsiTheme="majorBidi" w:cstheme="majorBidi"/>
          <w:sz w:val="24"/>
          <w:szCs w:val="24"/>
          <w:lang w:val="en-GB"/>
        </w:rPr>
      </w:pPr>
    </w:p>
    <w:p w14:paraId="76D9EC59" w14:textId="77777777" w:rsidR="00B14922" w:rsidRPr="00700FC6" w:rsidRDefault="00B14922" w:rsidP="00ED311A">
      <w:pPr>
        <w:keepNext/>
        <w:keepLines/>
        <w:spacing w:before="480" w:after="0" w:line="240" w:lineRule="auto"/>
        <w:jc w:val="both"/>
        <w:outlineLvl w:val="0"/>
        <w:rPr>
          <w:rFonts w:asciiTheme="majorBidi" w:eastAsia="Times New Roman" w:hAnsiTheme="majorBidi" w:cstheme="majorBidi"/>
          <w:color w:val="000000"/>
          <w:sz w:val="24"/>
          <w:szCs w:val="24"/>
        </w:rPr>
      </w:pPr>
      <w:r w:rsidRPr="00700FC6">
        <w:rPr>
          <w:rFonts w:asciiTheme="majorBidi" w:eastAsia="Times New Roman" w:hAnsiTheme="majorBidi" w:cstheme="majorBidi"/>
          <w:b/>
          <w:bCs/>
          <w:color w:val="000000"/>
          <w:sz w:val="24"/>
          <w:szCs w:val="24"/>
        </w:rPr>
        <w:lastRenderedPageBreak/>
        <w:t>Table (6</w:t>
      </w:r>
      <w:r w:rsidRPr="00700FC6">
        <w:rPr>
          <w:rFonts w:asciiTheme="majorBidi" w:eastAsia="Times New Roman" w:hAnsiTheme="majorBidi" w:cstheme="majorBidi"/>
          <w:color w:val="000000"/>
          <w:sz w:val="24"/>
          <w:szCs w:val="24"/>
        </w:rPr>
        <w:t xml:space="preserve">): </w:t>
      </w:r>
      <w:r w:rsidRPr="00700FC6">
        <w:rPr>
          <w:rFonts w:asciiTheme="majorBidi" w:eastAsia="Times New Roman" w:hAnsiTheme="majorBidi" w:cstheme="majorBidi"/>
          <w:b/>
          <w:bCs/>
          <w:color w:val="000000"/>
          <w:sz w:val="24"/>
          <w:szCs w:val="24"/>
        </w:rPr>
        <w:t>Sensitivity, specificity, positive</w:t>
      </w:r>
      <w:r w:rsidRPr="00700FC6">
        <w:rPr>
          <w:rFonts w:asciiTheme="majorBidi" w:eastAsia="Times New Roman" w:hAnsiTheme="majorBidi" w:cstheme="majorBidi"/>
          <w:b/>
          <w:bCs/>
          <w:color w:val="000000"/>
          <w:sz w:val="24"/>
          <w:szCs w:val="24"/>
          <w:lang w:val="en-GB"/>
        </w:rPr>
        <w:t>,</w:t>
      </w:r>
      <w:r w:rsidRPr="00700FC6">
        <w:rPr>
          <w:rFonts w:asciiTheme="majorBidi" w:eastAsia="Times New Roman" w:hAnsiTheme="majorBidi" w:cstheme="majorBidi"/>
          <w:b/>
          <w:bCs/>
          <w:color w:val="000000"/>
          <w:sz w:val="24"/>
          <w:szCs w:val="24"/>
        </w:rPr>
        <w:t xml:space="preserve"> negative predictive values and accuracy of ultrasonography</w:t>
      </w:r>
    </w:p>
    <w:tbl>
      <w:tblPr>
        <w:tblStyle w:val="TableGrid1"/>
        <w:tblpPr w:leftFromText="187" w:rightFromText="187" w:vertAnchor="text" w:horzAnchor="margin" w:tblpXSpec="center" w:tblpY="1"/>
        <w:tblW w:w="5659"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2296"/>
        <w:gridCol w:w="1027"/>
        <w:gridCol w:w="1023"/>
        <w:gridCol w:w="1628"/>
        <w:gridCol w:w="1593"/>
        <w:gridCol w:w="880"/>
        <w:gridCol w:w="878"/>
        <w:gridCol w:w="1513"/>
      </w:tblGrid>
      <w:tr w:rsidR="00B14922" w:rsidRPr="00700FC6" w14:paraId="65B75B70" w14:textId="77777777" w:rsidTr="00286B0C">
        <w:trPr>
          <w:trHeight w:val="233"/>
        </w:trPr>
        <w:tc>
          <w:tcPr>
            <w:tcW w:w="1059" w:type="pct"/>
            <w:tcBorders>
              <w:top w:val="thinThickSmallGap" w:sz="24" w:space="0" w:color="auto"/>
              <w:left w:val="thinThickSmallGap" w:sz="24" w:space="0" w:color="auto"/>
              <w:right w:val="thinThickSmallGap" w:sz="24" w:space="0" w:color="auto"/>
            </w:tcBorders>
            <w:shd w:val="clear" w:color="auto" w:fill="DBE5F1"/>
            <w:noWrap/>
            <w:hideMark/>
          </w:tcPr>
          <w:p w14:paraId="214D09B2" w14:textId="77777777" w:rsidR="00B14922" w:rsidRPr="00700FC6" w:rsidRDefault="00B14922"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Ultrasonography</w:t>
            </w:r>
          </w:p>
        </w:tc>
        <w:tc>
          <w:tcPr>
            <w:tcW w:w="474" w:type="pct"/>
            <w:tcBorders>
              <w:top w:val="thinThickSmallGap" w:sz="24" w:space="0" w:color="auto"/>
              <w:left w:val="thinThickSmallGap" w:sz="24" w:space="0" w:color="auto"/>
              <w:bottom w:val="nil"/>
              <w:right w:val="thinThickSmallGap" w:sz="24" w:space="0" w:color="auto"/>
            </w:tcBorders>
            <w:shd w:val="clear" w:color="auto" w:fill="DBE5F1"/>
            <w:noWrap/>
          </w:tcPr>
          <w:p w14:paraId="2379B2C7" w14:textId="77777777" w:rsidR="00B14922" w:rsidRPr="00700FC6" w:rsidRDefault="00B14922"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AUC</w:t>
            </w:r>
          </w:p>
        </w:tc>
        <w:tc>
          <w:tcPr>
            <w:tcW w:w="472" w:type="pct"/>
            <w:tcBorders>
              <w:top w:val="thinThickSmallGap" w:sz="24" w:space="0" w:color="auto"/>
              <w:left w:val="thinThickSmallGap" w:sz="24" w:space="0" w:color="auto"/>
              <w:bottom w:val="nil"/>
              <w:right w:val="thinThickSmallGap" w:sz="24" w:space="0" w:color="auto"/>
            </w:tcBorders>
            <w:shd w:val="clear" w:color="auto" w:fill="DBE5F1"/>
            <w:noWrap/>
            <w:hideMark/>
          </w:tcPr>
          <w:p w14:paraId="0ECC5037" w14:textId="77777777" w:rsidR="00B14922" w:rsidRPr="00700FC6" w:rsidRDefault="00B14922"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95% CI</w:t>
            </w:r>
          </w:p>
        </w:tc>
        <w:tc>
          <w:tcPr>
            <w:tcW w:w="751" w:type="pct"/>
            <w:tcBorders>
              <w:top w:val="thinThickSmallGap" w:sz="24" w:space="0" w:color="auto"/>
              <w:left w:val="thinThickSmallGap" w:sz="24" w:space="0" w:color="auto"/>
              <w:bottom w:val="nil"/>
              <w:right w:val="thinThickSmallGap" w:sz="24" w:space="0" w:color="auto"/>
            </w:tcBorders>
            <w:shd w:val="clear" w:color="auto" w:fill="DBE5F1"/>
            <w:noWrap/>
            <w:hideMark/>
          </w:tcPr>
          <w:p w14:paraId="4F2E123D" w14:textId="77777777" w:rsidR="00B14922" w:rsidRPr="00700FC6" w:rsidRDefault="00B14922"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Sensitivity</w:t>
            </w:r>
          </w:p>
          <w:p w14:paraId="357E9A35" w14:textId="77777777" w:rsidR="00B14922" w:rsidRPr="00700FC6" w:rsidRDefault="00B14922"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w:t>
            </w:r>
          </w:p>
        </w:tc>
        <w:tc>
          <w:tcPr>
            <w:tcW w:w="735" w:type="pct"/>
            <w:tcBorders>
              <w:top w:val="thinThickSmallGap" w:sz="24" w:space="0" w:color="auto"/>
              <w:left w:val="thinThickSmallGap" w:sz="24" w:space="0" w:color="auto"/>
              <w:bottom w:val="nil"/>
              <w:right w:val="thinThickSmallGap" w:sz="24" w:space="0" w:color="auto"/>
            </w:tcBorders>
            <w:shd w:val="clear" w:color="auto" w:fill="DBE5F1"/>
            <w:noWrap/>
            <w:hideMark/>
          </w:tcPr>
          <w:p w14:paraId="54EEBA3F" w14:textId="77777777" w:rsidR="00B14922" w:rsidRPr="00700FC6" w:rsidRDefault="00B14922"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Specificity</w:t>
            </w:r>
          </w:p>
          <w:p w14:paraId="656BD84E" w14:textId="77777777" w:rsidR="00B14922" w:rsidRPr="00700FC6" w:rsidRDefault="00B14922"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w:t>
            </w:r>
          </w:p>
        </w:tc>
        <w:tc>
          <w:tcPr>
            <w:tcW w:w="406" w:type="pct"/>
            <w:tcBorders>
              <w:top w:val="thinThickSmallGap" w:sz="24" w:space="0" w:color="auto"/>
              <w:left w:val="thinThickSmallGap" w:sz="24" w:space="0" w:color="auto"/>
              <w:bottom w:val="nil"/>
              <w:right w:val="thinThickSmallGap" w:sz="24" w:space="0" w:color="auto"/>
            </w:tcBorders>
            <w:shd w:val="clear" w:color="auto" w:fill="DBE5F1"/>
            <w:noWrap/>
            <w:hideMark/>
          </w:tcPr>
          <w:p w14:paraId="755604DF" w14:textId="77777777" w:rsidR="00B14922" w:rsidRPr="00700FC6" w:rsidRDefault="00B14922"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PPV</w:t>
            </w:r>
          </w:p>
        </w:tc>
        <w:tc>
          <w:tcPr>
            <w:tcW w:w="405" w:type="pct"/>
            <w:tcBorders>
              <w:top w:val="thinThickSmallGap" w:sz="24" w:space="0" w:color="auto"/>
              <w:left w:val="thinThickSmallGap" w:sz="24" w:space="0" w:color="auto"/>
              <w:bottom w:val="nil"/>
              <w:right w:val="thinThickSmallGap" w:sz="24" w:space="0" w:color="auto"/>
            </w:tcBorders>
            <w:shd w:val="clear" w:color="auto" w:fill="DBE5F1"/>
            <w:noWrap/>
            <w:hideMark/>
          </w:tcPr>
          <w:p w14:paraId="0005C55E" w14:textId="77777777" w:rsidR="00B14922" w:rsidRPr="00700FC6" w:rsidRDefault="00B14922"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NPV</w:t>
            </w:r>
          </w:p>
        </w:tc>
        <w:tc>
          <w:tcPr>
            <w:tcW w:w="698" w:type="pct"/>
            <w:tcBorders>
              <w:top w:val="thinThickSmallGap" w:sz="24" w:space="0" w:color="auto"/>
              <w:left w:val="thinThickSmallGap" w:sz="24" w:space="0" w:color="auto"/>
              <w:bottom w:val="nil"/>
              <w:right w:val="thickThinSmallGap" w:sz="24" w:space="0" w:color="auto"/>
            </w:tcBorders>
            <w:shd w:val="clear" w:color="auto" w:fill="DBE5F1"/>
          </w:tcPr>
          <w:p w14:paraId="78715F6B" w14:textId="77777777" w:rsidR="00B14922" w:rsidRPr="00700FC6" w:rsidRDefault="00B14922"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 xml:space="preserve">Accuracy </w:t>
            </w:r>
          </w:p>
          <w:p w14:paraId="30667586" w14:textId="77777777" w:rsidR="00B14922" w:rsidRPr="00700FC6" w:rsidRDefault="00B14922"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w:t>
            </w:r>
          </w:p>
        </w:tc>
      </w:tr>
      <w:tr w:rsidR="00B14922" w:rsidRPr="00700FC6" w14:paraId="4443B135" w14:textId="77777777" w:rsidTr="00286B0C">
        <w:trPr>
          <w:trHeight w:val="233"/>
        </w:trPr>
        <w:tc>
          <w:tcPr>
            <w:tcW w:w="1059" w:type="pct"/>
            <w:tcBorders>
              <w:top w:val="single" w:sz="4" w:space="0" w:color="auto"/>
              <w:left w:val="thinThickSmallGap" w:sz="24" w:space="0" w:color="auto"/>
              <w:bottom w:val="thickThinSmallGap" w:sz="24" w:space="0" w:color="auto"/>
              <w:right w:val="single" w:sz="4" w:space="0" w:color="auto"/>
            </w:tcBorders>
            <w:shd w:val="clear" w:color="auto" w:fill="DBE5F1"/>
            <w:noWrap/>
          </w:tcPr>
          <w:p w14:paraId="463BB5A6" w14:textId="77777777" w:rsidR="00B14922" w:rsidRPr="00700FC6" w:rsidRDefault="00B14922" w:rsidP="00ED311A">
            <w:pPr>
              <w:rPr>
                <w:rFonts w:asciiTheme="majorBidi" w:eastAsia="Calibri" w:hAnsiTheme="majorBidi" w:cstheme="majorBidi"/>
                <w:b/>
                <w:bCs/>
                <w:sz w:val="24"/>
                <w:szCs w:val="24"/>
                <w:lang w:val="en-GB"/>
              </w:rPr>
            </w:pPr>
            <w:r w:rsidRPr="00700FC6">
              <w:rPr>
                <w:rFonts w:asciiTheme="majorBidi" w:eastAsia="Calibri" w:hAnsiTheme="majorBidi" w:cstheme="majorBidi"/>
                <w:b/>
                <w:bCs/>
                <w:sz w:val="24"/>
                <w:szCs w:val="24"/>
                <w:lang w:val="en-GB"/>
              </w:rPr>
              <w:t>Pulmonary embolism</w:t>
            </w:r>
          </w:p>
        </w:tc>
        <w:tc>
          <w:tcPr>
            <w:tcW w:w="474" w:type="pct"/>
            <w:tcBorders>
              <w:top w:val="single" w:sz="4" w:space="0" w:color="auto"/>
              <w:left w:val="single" w:sz="4" w:space="0" w:color="auto"/>
              <w:bottom w:val="thickThinSmallGap" w:sz="24" w:space="0" w:color="auto"/>
              <w:right w:val="single" w:sz="4" w:space="0" w:color="auto"/>
            </w:tcBorders>
            <w:noWrap/>
          </w:tcPr>
          <w:p w14:paraId="7BB47299" w14:textId="77777777" w:rsidR="00B14922" w:rsidRPr="00700FC6" w:rsidRDefault="00B14922"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.792</w:t>
            </w:r>
          </w:p>
        </w:tc>
        <w:tc>
          <w:tcPr>
            <w:tcW w:w="472" w:type="pct"/>
            <w:tcBorders>
              <w:top w:val="single" w:sz="4" w:space="0" w:color="auto"/>
              <w:left w:val="single" w:sz="4" w:space="0" w:color="auto"/>
              <w:bottom w:val="thickThinSmallGap" w:sz="24" w:space="0" w:color="auto"/>
              <w:right w:val="single" w:sz="4" w:space="0" w:color="auto"/>
            </w:tcBorders>
            <w:noWrap/>
          </w:tcPr>
          <w:p w14:paraId="549D5ADB" w14:textId="77777777" w:rsidR="00B14922" w:rsidRPr="00700FC6" w:rsidRDefault="00B14922"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.651</w:t>
            </w:r>
            <w:r w:rsidRPr="00700FC6">
              <w:rPr>
                <w:rFonts w:asciiTheme="majorBidi" w:eastAsia="Calibri" w:hAnsiTheme="majorBidi" w:cstheme="majorBidi"/>
                <w:sz w:val="24"/>
                <w:szCs w:val="24"/>
                <w:lang w:val="en-GB"/>
              </w:rPr>
              <w:tab/>
              <w:t xml:space="preserve"> - .932</w:t>
            </w:r>
          </w:p>
        </w:tc>
        <w:tc>
          <w:tcPr>
            <w:tcW w:w="751" w:type="pct"/>
            <w:tcBorders>
              <w:top w:val="single" w:sz="4" w:space="0" w:color="auto"/>
              <w:left w:val="single" w:sz="4" w:space="0" w:color="auto"/>
              <w:bottom w:val="thickThinSmallGap" w:sz="24" w:space="0" w:color="auto"/>
              <w:right w:val="single" w:sz="4" w:space="0" w:color="auto"/>
            </w:tcBorders>
            <w:noWrap/>
          </w:tcPr>
          <w:p w14:paraId="33B36664" w14:textId="77777777" w:rsidR="00B14922" w:rsidRPr="00700FC6" w:rsidRDefault="00B14922"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93.3</w:t>
            </w:r>
          </w:p>
        </w:tc>
        <w:tc>
          <w:tcPr>
            <w:tcW w:w="735" w:type="pct"/>
            <w:tcBorders>
              <w:top w:val="single" w:sz="4" w:space="0" w:color="auto"/>
              <w:left w:val="single" w:sz="4" w:space="0" w:color="auto"/>
              <w:bottom w:val="thickThinSmallGap" w:sz="24" w:space="0" w:color="auto"/>
              <w:right w:val="single" w:sz="4" w:space="0" w:color="auto"/>
            </w:tcBorders>
            <w:noWrap/>
          </w:tcPr>
          <w:p w14:paraId="046BD436" w14:textId="77777777" w:rsidR="00B14922" w:rsidRPr="00700FC6" w:rsidRDefault="00B14922"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65</w:t>
            </w:r>
          </w:p>
        </w:tc>
        <w:tc>
          <w:tcPr>
            <w:tcW w:w="406" w:type="pct"/>
            <w:tcBorders>
              <w:top w:val="single" w:sz="4" w:space="0" w:color="auto"/>
              <w:left w:val="single" w:sz="4" w:space="0" w:color="auto"/>
              <w:bottom w:val="thickThinSmallGap" w:sz="24" w:space="0" w:color="auto"/>
              <w:right w:val="single" w:sz="4" w:space="0" w:color="auto"/>
            </w:tcBorders>
            <w:noWrap/>
          </w:tcPr>
          <w:p w14:paraId="37B8D2D7" w14:textId="77777777" w:rsidR="00B14922" w:rsidRPr="00700FC6" w:rsidRDefault="00B14922"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80</w:t>
            </w:r>
          </w:p>
        </w:tc>
        <w:tc>
          <w:tcPr>
            <w:tcW w:w="405" w:type="pct"/>
            <w:tcBorders>
              <w:top w:val="single" w:sz="4" w:space="0" w:color="auto"/>
              <w:left w:val="single" w:sz="4" w:space="0" w:color="auto"/>
              <w:bottom w:val="thickThinSmallGap" w:sz="24" w:space="0" w:color="auto"/>
              <w:right w:val="single" w:sz="4" w:space="0" w:color="auto"/>
            </w:tcBorders>
            <w:noWrap/>
          </w:tcPr>
          <w:p w14:paraId="487D56ED" w14:textId="77777777" w:rsidR="00B14922" w:rsidRPr="00700FC6" w:rsidRDefault="00B14922" w:rsidP="00ED311A">
            <w:pP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86.7</w:t>
            </w:r>
          </w:p>
        </w:tc>
        <w:tc>
          <w:tcPr>
            <w:tcW w:w="698" w:type="pct"/>
            <w:tcBorders>
              <w:top w:val="single" w:sz="4" w:space="0" w:color="auto"/>
              <w:left w:val="single" w:sz="4" w:space="0" w:color="auto"/>
              <w:bottom w:val="thickThinSmallGap" w:sz="24" w:space="0" w:color="auto"/>
              <w:right w:val="thickThinSmallGap" w:sz="24" w:space="0" w:color="auto"/>
            </w:tcBorders>
          </w:tcPr>
          <w:p w14:paraId="0B7C8D41" w14:textId="77777777" w:rsidR="00B14922" w:rsidRPr="00700FC6" w:rsidRDefault="00B14922" w:rsidP="00ED311A">
            <w:pPr>
              <w:spacing w:before="120" w:after="120"/>
              <w:jc w:val="center"/>
              <w:rPr>
                <w:rFonts w:asciiTheme="majorBidi" w:eastAsia="Calibri" w:hAnsiTheme="majorBidi" w:cstheme="majorBidi"/>
                <w:sz w:val="24"/>
                <w:szCs w:val="24"/>
                <w:lang w:val="en-GB"/>
              </w:rPr>
            </w:pPr>
            <w:r w:rsidRPr="00700FC6">
              <w:rPr>
                <w:rFonts w:asciiTheme="majorBidi" w:eastAsia="Calibri" w:hAnsiTheme="majorBidi" w:cstheme="majorBidi"/>
                <w:sz w:val="24"/>
                <w:szCs w:val="24"/>
                <w:lang w:val="en-GB"/>
              </w:rPr>
              <w:t>82</w:t>
            </w:r>
          </w:p>
        </w:tc>
      </w:tr>
    </w:tbl>
    <w:p w14:paraId="73F219BD" w14:textId="77777777" w:rsidR="00B14922" w:rsidRPr="00700FC6" w:rsidRDefault="00B14922" w:rsidP="00ED311A">
      <w:pPr>
        <w:spacing w:line="240" w:lineRule="auto"/>
        <w:rPr>
          <w:rFonts w:asciiTheme="majorBidi" w:hAnsiTheme="majorBidi" w:cstheme="majorBidi"/>
          <w:sz w:val="24"/>
          <w:szCs w:val="24"/>
        </w:rPr>
      </w:pPr>
      <w:r w:rsidRPr="00700FC6">
        <w:rPr>
          <w:rFonts w:asciiTheme="majorBidi" w:hAnsiTheme="majorBidi" w:cstheme="majorBidi"/>
          <w:sz w:val="24"/>
          <w:szCs w:val="24"/>
        </w:rPr>
        <w:t>AUC: area under the curve, CI: confidence interval, PPV: positive predictive value, NPP: negative predictive value</w:t>
      </w:r>
    </w:p>
    <w:p w14:paraId="29D25F8C" w14:textId="77777777" w:rsidR="00B14922" w:rsidRPr="00700FC6" w:rsidRDefault="00B14922" w:rsidP="00ED311A">
      <w:pPr>
        <w:spacing w:line="240" w:lineRule="auto"/>
        <w:rPr>
          <w:rFonts w:asciiTheme="majorBidi" w:hAnsiTheme="majorBidi" w:cstheme="majorBidi"/>
          <w:sz w:val="24"/>
          <w:szCs w:val="24"/>
        </w:rPr>
      </w:pPr>
    </w:p>
    <w:p w14:paraId="06A84951" w14:textId="77777777" w:rsidR="00B14922" w:rsidRPr="00700FC6" w:rsidRDefault="00B14922" w:rsidP="00ED311A">
      <w:pPr>
        <w:spacing w:line="240" w:lineRule="auto"/>
        <w:rPr>
          <w:rFonts w:asciiTheme="majorBidi" w:hAnsiTheme="majorBidi" w:cstheme="majorBidi"/>
          <w:sz w:val="24"/>
          <w:szCs w:val="24"/>
        </w:rPr>
      </w:pPr>
    </w:p>
    <w:p w14:paraId="01115889" w14:textId="77777777" w:rsidR="00B14922" w:rsidRPr="00700FC6" w:rsidRDefault="00B14922" w:rsidP="00ED311A">
      <w:pPr>
        <w:spacing w:line="240" w:lineRule="auto"/>
        <w:rPr>
          <w:rFonts w:asciiTheme="majorBidi" w:hAnsiTheme="majorBidi" w:cstheme="majorBidi"/>
          <w:sz w:val="24"/>
          <w:szCs w:val="24"/>
        </w:rPr>
      </w:pPr>
    </w:p>
    <w:p w14:paraId="117E246A" w14:textId="77777777" w:rsidR="00B14922" w:rsidRPr="00700FC6" w:rsidRDefault="00B14922" w:rsidP="00ED311A">
      <w:pPr>
        <w:spacing w:line="240" w:lineRule="auto"/>
        <w:rPr>
          <w:rFonts w:asciiTheme="majorBidi" w:hAnsiTheme="majorBidi" w:cstheme="majorBidi"/>
          <w:sz w:val="24"/>
          <w:szCs w:val="24"/>
        </w:rPr>
      </w:pPr>
      <w:r w:rsidRPr="00700FC6">
        <w:rPr>
          <w:rFonts w:asciiTheme="majorBidi" w:eastAsia="Calibri" w:hAnsiTheme="majorBidi" w:cstheme="majorBidi"/>
          <w:noProof/>
          <w:sz w:val="24"/>
          <w:szCs w:val="24"/>
        </w:rPr>
        <w:drawing>
          <wp:inline distT="0" distB="0" distL="0" distR="0" wp14:anchorId="6A4B717D" wp14:editId="6B4DA7D4">
            <wp:extent cx="3517900" cy="3086100"/>
            <wp:effectExtent l="19050" t="19050" r="254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17900" cy="3086100"/>
                    </a:xfrm>
                    <a:prstGeom prst="rect">
                      <a:avLst/>
                    </a:prstGeom>
                    <a:ln>
                      <a:solidFill>
                        <a:sysClr val="windowText" lastClr="000000"/>
                      </a:solidFill>
                    </a:ln>
                  </pic:spPr>
                </pic:pic>
              </a:graphicData>
            </a:graphic>
          </wp:inline>
        </w:drawing>
      </w:r>
    </w:p>
    <w:p w14:paraId="2F47A32B" w14:textId="23DE2665" w:rsidR="00CC2205" w:rsidRPr="00ED311A" w:rsidRDefault="00177036" w:rsidP="00ED311A">
      <w:pPr>
        <w:tabs>
          <w:tab w:val="left" w:pos="1140"/>
        </w:tabs>
        <w:spacing w:line="240" w:lineRule="auto"/>
        <w:rPr>
          <w:rFonts w:asciiTheme="majorBidi" w:hAnsiTheme="majorBidi" w:cstheme="majorBidi"/>
          <w:sz w:val="24"/>
          <w:szCs w:val="24"/>
        </w:rPr>
      </w:pPr>
      <w:r>
        <w:rPr>
          <w:rFonts w:asciiTheme="majorBidi" w:eastAsia="Calibri" w:hAnsiTheme="majorBidi" w:cstheme="majorBidi"/>
          <w:b/>
          <w:bCs/>
          <w:sz w:val="24"/>
          <w:szCs w:val="24"/>
          <w:lang w:val="en-GB"/>
        </w:rPr>
        <w:t>,</w:t>
      </w:r>
      <w:r w:rsidR="00B14922" w:rsidRPr="00700FC6">
        <w:rPr>
          <w:rFonts w:asciiTheme="majorBidi" w:eastAsia="Calibri" w:hAnsiTheme="majorBidi" w:cstheme="majorBidi"/>
          <w:b/>
          <w:bCs/>
          <w:sz w:val="24"/>
          <w:szCs w:val="24"/>
          <w:lang w:val="en-GB"/>
        </w:rPr>
        <w:t>Figure (1): ROC curve of ultrasonography findings among studied group</w:t>
      </w:r>
    </w:p>
    <w:sectPr w:rsidR="00CC2205" w:rsidRPr="00ED3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1F1B" w14:textId="77777777" w:rsidR="009A0417" w:rsidRDefault="009A0417" w:rsidP="0081275B">
      <w:pPr>
        <w:spacing w:after="0" w:line="240" w:lineRule="auto"/>
      </w:pPr>
      <w:r>
        <w:separator/>
      </w:r>
    </w:p>
  </w:endnote>
  <w:endnote w:type="continuationSeparator" w:id="0">
    <w:p w14:paraId="19D0D989" w14:textId="77777777" w:rsidR="009A0417" w:rsidRDefault="009A0417" w:rsidP="0081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E6BC" w14:textId="77777777" w:rsidR="009A0417" w:rsidRDefault="009A0417" w:rsidP="0081275B">
      <w:pPr>
        <w:spacing w:after="0" w:line="240" w:lineRule="auto"/>
      </w:pPr>
      <w:r>
        <w:separator/>
      </w:r>
    </w:p>
  </w:footnote>
  <w:footnote w:type="continuationSeparator" w:id="0">
    <w:p w14:paraId="118D38DC" w14:textId="77777777" w:rsidR="009A0417" w:rsidRDefault="009A0417" w:rsidP="00812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17941"/>
    <w:multiLevelType w:val="hybridMultilevel"/>
    <w:tmpl w:val="E5B2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E10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69A3A3E"/>
    <w:multiLevelType w:val="hybridMultilevel"/>
    <w:tmpl w:val="654A3122"/>
    <w:lvl w:ilvl="0" w:tplc="CD1E9C5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110C4"/>
    <w:multiLevelType w:val="hybridMultilevel"/>
    <w:tmpl w:val="2FE0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06463804">
    <w:abstractNumId w:val="1"/>
  </w:num>
  <w:num w:numId="2" w16cid:durableId="1874075918">
    <w:abstractNumId w:val="3"/>
  </w:num>
  <w:num w:numId="3" w16cid:durableId="1360357822">
    <w:abstractNumId w:val="2"/>
  </w:num>
  <w:num w:numId="4" w16cid:durableId="147391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A1A"/>
    <w:rsid w:val="000078FC"/>
    <w:rsid w:val="00023F1A"/>
    <w:rsid w:val="00026F4E"/>
    <w:rsid w:val="00041263"/>
    <w:rsid w:val="00045AA4"/>
    <w:rsid w:val="00050FE5"/>
    <w:rsid w:val="00086114"/>
    <w:rsid w:val="00096D9B"/>
    <w:rsid w:val="000B26EE"/>
    <w:rsid w:val="000B628F"/>
    <w:rsid w:val="000C4C7E"/>
    <w:rsid w:val="000D76AE"/>
    <w:rsid w:val="000E728F"/>
    <w:rsid w:val="001162E4"/>
    <w:rsid w:val="001229B1"/>
    <w:rsid w:val="00172212"/>
    <w:rsid w:val="00177036"/>
    <w:rsid w:val="001951B4"/>
    <w:rsid w:val="00196A1C"/>
    <w:rsid w:val="001A209B"/>
    <w:rsid w:val="001A3EB6"/>
    <w:rsid w:val="001B0F74"/>
    <w:rsid w:val="001B1CF4"/>
    <w:rsid w:val="0020392D"/>
    <w:rsid w:val="00203BE9"/>
    <w:rsid w:val="00206814"/>
    <w:rsid w:val="00214CB0"/>
    <w:rsid w:val="002229C5"/>
    <w:rsid w:val="00232D50"/>
    <w:rsid w:val="00286B0C"/>
    <w:rsid w:val="002A2A4C"/>
    <w:rsid w:val="002C15EE"/>
    <w:rsid w:val="002E2CF0"/>
    <w:rsid w:val="002E6A35"/>
    <w:rsid w:val="002F43A7"/>
    <w:rsid w:val="00315A0F"/>
    <w:rsid w:val="00342219"/>
    <w:rsid w:val="003504E9"/>
    <w:rsid w:val="00353382"/>
    <w:rsid w:val="003627B2"/>
    <w:rsid w:val="003826F6"/>
    <w:rsid w:val="003A4F33"/>
    <w:rsid w:val="003A6890"/>
    <w:rsid w:val="003B0312"/>
    <w:rsid w:val="003C2508"/>
    <w:rsid w:val="00422D26"/>
    <w:rsid w:val="00451C70"/>
    <w:rsid w:val="00454525"/>
    <w:rsid w:val="00462461"/>
    <w:rsid w:val="00486E60"/>
    <w:rsid w:val="00487A1A"/>
    <w:rsid w:val="004B1EF5"/>
    <w:rsid w:val="004C0FBE"/>
    <w:rsid w:val="004C1051"/>
    <w:rsid w:val="004C5415"/>
    <w:rsid w:val="004D4725"/>
    <w:rsid w:val="004F18BC"/>
    <w:rsid w:val="004F33DB"/>
    <w:rsid w:val="004F45C7"/>
    <w:rsid w:val="00515225"/>
    <w:rsid w:val="005A1FEC"/>
    <w:rsid w:val="005A2113"/>
    <w:rsid w:val="005A5BCE"/>
    <w:rsid w:val="005B704B"/>
    <w:rsid w:val="005E3C24"/>
    <w:rsid w:val="005E43BD"/>
    <w:rsid w:val="00600868"/>
    <w:rsid w:val="00620A89"/>
    <w:rsid w:val="00640DAB"/>
    <w:rsid w:val="00670112"/>
    <w:rsid w:val="006705DA"/>
    <w:rsid w:val="006825F3"/>
    <w:rsid w:val="00696B7F"/>
    <w:rsid w:val="006A2F8A"/>
    <w:rsid w:val="006A7A93"/>
    <w:rsid w:val="006C20EE"/>
    <w:rsid w:val="00700FC6"/>
    <w:rsid w:val="0076604D"/>
    <w:rsid w:val="00797224"/>
    <w:rsid w:val="007F6516"/>
    <w:rsid w:val="00801078"/>
    <w:rsid w:val="0081275B"/>
    <w:rsid w:val="00827583"/>
    <w:rsid w:val="00847761"/>
    <w:rsid w:val="00847B8F"/>
    <w:rsid w:val="00872482"/>
    <w:rsid w:val="008A120F"/>
    <w:rsid w:val="008A42F0"/>
    <w:rsid w:val="008B7C1E"/>
    <w:rsid w:val="008D150E"/>
    <w:rsid w:val="008E1001"/>
    <w:rsid w:val="00900406"/>
    <w:rsid w:val="00906C97"/>
    <w:rsid w:val="00913251"/>
    <w:rsid w:val="0092019E"/>
    <w:rsid w:val="009408BA"/>
    <w:rsid w:val="0094387F"/>
    <w:rsid w:val="00963578"/>
    <w:rsid w:val="0097284C"/>
    <w:rsid w:val="00973847"/>
    <w:rsid w:val="009A0417"/>
    <w:rsid w:val="009E1434"/>
    <w:rsid w:val="009E160F"/>
    <w:rsid w:val="00A05DC3"/>
    <w:rsid w:val="00A15E94"/>
    <w:rsid w:val="00A16BD2"/>
    <w:rsid w:val="00A3225A"/>
    <w:rsid w:val="00A4215A"/>
    <w:rsid w:val="00A60907"/>
    <w:rsid w:val="00A82240"/>
    <w:rsid w:val="00A82B31"/>
    <w:rsid w:val="00A86E81"/>
    <w:rsid w:val="00AB36CF"/>
    <w:rsid w:val="00AC06C8"/>
    <w:rsid w:val="00AD0FAF"/>
    <w:rsid w:val="00AE6F10"/>
    <w:rsid w:val="00AF725F"/>
    <w:rsid w:val="00B04777"/>
    <w:rsid w:val="00B11712"/>
    <w:rsid w:val="00B14922"/>
    <w:rsid w:val="00B318EF"/>
    <w:rsid w:val="00B373D5"/>
    <w:rsid w:val="00B518A1"/>
    <w:rsid w:val="00B861CD"/>
    <w:rsid w:val="00BB54BE"/>
    <w:rsid w:val="00C03A40"/>
    <w:rsid w:val="00C1311C"/>
    <w:rsid w:val="00C505AD"/>
    <w:rsid w:val="00C6589D"/>
    <w:rsid w:val="00CC2205"/>
    <w:rsid w:val="00CC49F2"/>
    <w:rsid w:val="00CE70EB"/>
    <w:rsid w:val="00D120CB"/>
    <w:rsid w:val="00D31B72"/>
    <w:rsid w:val="00D56F9B"/>
    <w:rsid w:val="00D63EDB"/>
    <w:rsid w:val="00D673AD"/>
    <w:rsid w:val="00D84CCE"/>
    <w:rsid w:val="00D94E0A"/>
    <w:rsid w:val="00D97031"/>
    <w:rsid w:val="00DF1A5B"/>
    <w:rsid w:val="00E06C8C"/>
    <w:rsid w:val="00E2424C"/>
    <w:rsid w:val="00E25B05"/>
    <w:rsid w:val="00E540E0"/>
    <w:rsid w:val="00E7035F"/>
    <w:rsid w:val="00E7479C"/>
    <w:rsid w:val="00E766D4"/>
    <w:rsid w:val="00EA03A9"/>
    <w:rsid w:val="00EA2FBF"/>
    <w:rsid w:val="00EA449A"/>
    <w:rsid w:val="00EA47B1"/>
    <w:rsid w:val="00EA6404"/>
    <w:rsid w:val="00EC293B"/>
    <w:rsid w:val="00ED311A"/>
    <w:rsid w:val="00ED4E5B"/>
    <w:rsid w:val="00F004AB"/>
    <w:rsid w:val="00F1421E"/>
    <w:rsid w:val="00F22898"/>
    <w:rsid w:val="00F32851"/>
    <w:rsid w:val="00F40ACF"/>
    <w:rsid w:val="00F436B3"/>
    <w:rsid w:val="00F62F94"/>
    <w:rsid w:val="00F75A09"/>
    <w:rsid w:val="00F96D03"/>
    <w:rsid w:val="00F97EDF"/>
    <w:rsid w:val="00FD694B"/>
    <w:rsid w:val="00FE3AEB"/>
    <w:rsid w:val="00FF4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BD30"/>
  <w15:docId w15:val="{22F0F7F4-991C-48AD-ABEB-DF7B72AE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4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4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22"/>
    <w:rPr>
      <w:rFonts w:ascii="Tahoma" w:hAnsi="Tahoma" w:cs="Tahoma"/>
      <w:sz w:val="16"/>
      <w:szCs w:val="16"/>
    </w:rPr>
  </w:style>
  <w:style w:type="paragraph" w:customStyle="1" w:styleId="c-reading-companionreference-citation">
    <w:name w:val="c-reading-companion__reference-citation"/>
    <w:basedOn w:val="Normal"/>
    <w:rsid w:val="006705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5DA"/>
    <w:rPr>
      <w:color w:val="0000FF"/>
      <w:u w:val="single"/>
    </w:rPr>
  </w:style>
  <w:style w:type="paragraph" w:styleId="Header">
    <w:name w:val="header"/>
    <w:basedOn w:val="Normal"/>
    <w:link w:val="HeaderChar"/>
    <w:uiPriority w:val="99"/>
    <w:unhideWhenUsed/>
    <w:rsid w:val="0081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5B"/>
  </w:style>
  <w:style w:type="paragraph" w:styleId="Footer">
    <w:name w:val="footer"/>
    <w:basedOn w:val="Normal"/>
    <w:link w:val="FooterChar"/>
    <w:uiPriority w:val="99"/>
    <w:unhideWhenUsed/>
    <w:rsid w:val="0081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16167">
      <w:bodyDiv w:val="1"/>
      <w:marLeft w:val="0"/>
      <w:marRight w:val="0"/>
      <w:marTop w:val="0"/>
      <w:marBottom w:val="0"/>
      <w:divBdr>
        <w:top w:val="none" w:sz="0" w:space="0" w:color="auto"/>
        <w:left w:val="none" w:sz="0" w:space="0" w:color="auto"/>
        <w:bottom w:val="none" w:sz="0" w:space="0" w:color="auto"/>
        <w:right w:val="none" w:sz="0" w:space="0" w:color="auto"/>
      </w:divBdr>
    </w:div>
    <w:div w:id="18593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2091</TotalTime>
  <Pages>1</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samar</cp:lastModifiedBy>
  <cp:revision>106</cp:revision>
  <dcterms:created xsi:type="dcterms:W3CDTF">2022-09-07T20:26:00Z</dcterms:created>
  <dcterms:modified xsi:type="dcterms:W3CDTF">2022-10-01T09:45:00Z</dcterms:modified>
</cp:coreProperties>
</file>